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A9" w:rsidRPr="00931E66" w:rsidRDefault="003E45A9" w:rsidP="003E45A9">
      <w:pPr>
        <w:ind w:firstLine="708"/>
        <w:jc w:val="both"/>
        <w:rPr>
          <w:rFonts w:ascii="Calibri" w:hAnsi="Calibri" w:cs="Calibri"/>
          <w:b/>
          <w:color w:val="7F7F7F" w:themeColor="text1" w:themeTint="80"/>
          <w:sz w:val="26"/>
          <w:szCs w:val="26"/>
        </w:rPr>
      </w:pPr>
      <w:bookmarkStart w:id="0" w:name="_GoBack"/>
      <w:bookmarkEnd w:id="0"/>
      <w:r w:rsidRPr="00931E66">
        <w:rPr>
          <w:rFonts w:ascii="Calibri" w:hAnsi="Calibri" w:cs="Calibri"/>
          <w:b/>
          <w:color w:val="7F7F7F" w:themeColor="text1" w:themeTint="80"/>
          <w:sz w:val="26"/>
          <w:szCs w:val="26"/>
        </w:rPr>
        <w:t xml:space="preserve">León, Guanajuato, a 4 cuatro de agosto del año 2017 dos mil diecisiete. </w:t>
      </w:r>
    </w:p>
    <w:p w:rsidR="003E45A9" w:rsidRPr="00931E66" w:rsidRDefault="003E45A9" w:rsidP="003E45A9">
      <w:pPr>
        <w:rPr>
          <w:rFonts w:ascii="Calibri" w:hAnsi="Calibri" w:cs="Calibri"/>
          <w:color w:val="7F7F7F" w:themeColor="text1" w:themeTint="80"/>
          <w:sz w:val="26"/>
          <w:szCs w:val="26"/>
        </w:rPr>
      </w:pPr>
    </w:p>
    <w:p w:rsidR="003E45A9" w:rsidRPr="00931E66" w:rsidRDefault="003E45A9" w:rsidP="003E45A9">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V I S T O S</w:t>
      </w:r>
      <w:r w:rsidRPr="00931E66">
        <w:rPr>
          <w:rFonts w:ascii="Calibri" w:hAnsi="Calibri" w:cs="Calibri"/>
          <w:bCs/>
          <w:iCs/>
          <w:color w:val="7F7F7F" w:themeColor="text1" w:themeTint="80"/>
          <w:sz w:val="26"/>
          <w:szCs w:val="26"/>
        </w:rPr>
        <w:t>, para dictar sentencia definitiva,</w:t>
      </w:r>
      <w:r w:rsidRPr="00931E66">
        <w:rPr>
          <w:rFonts w:ascii="Calibri" w:hAnsi="Calibri" w:cs="Calibri"/>
          <w:color w:val="7F7F7F" w:themeColor="text1" w:themeTint="80"/>
          <w:sz w:val="26"/>
          <w:szCs w:val="26"/>
        </w:rPr>
        <w:t xml:space="preserve"> los autos del proceso administrativo identificado con el número </w:t>
      </w:r>
      <w:r w:rsidRPr="00931E66">
        <w:rPr>
          <w:rFonts w:ascii="Calibri" w:hAnsi="Calibri" w:cs="Calibri"/>
          <w:b/>
          <w:color w:val="7F7F7F" w:themeColor="text1" w:themeTint="80"/>
          <w:sz w:val="26"/>
          <w:szCs w:val="26"/>
        </w:rPr>
        <w:t>0394/2doJAM/2017-JN</w:t>
      </w:r>
      <w:r w:rsidRPr="00931E66">
        <w:rPr>
          <w:rFonts w:ascii="Calibri" w:hAnsi="Calibri" w:cs="Calibri"/>
          <w:color w:val="7F7F7F" w:themeColor="text1" w:themeTint="80"/>
          <w:sz w:val="26"/>
          <w:szCs w:val="26"/>
        </w:rPr>
        <w:t xml:space="preserve">, promovido por el ciudadano </w:t>
      </w:r>
      <w:proofErr w:type="spellStart"/>
      <w:r w:rsidRPr="00931E66">
        <w:rPr>
          <w:rFonts w:ascii="Calibri" w:hAnsi="Calibri" w:cs="Calibri"/>
          <w:b/>
          <w:color w:val="7F7F7F" w:themeColor="text1" w:themeTint="80"/>
          <w:sz w:val="26"/>
          <w:szCs w:val="26"/>
        </w:rPr>
        <w:t>Xxxxxx</w:t>
      </w:r>
      <w:proofErr w:type="spellEnd"/>
      <w:r w:rsidRPr="00931E66">
        <w:rPr>
          <w:rFonts w:ascii="Calibri" w:hAnsi="Calibri" w:cs="Calibri"/>
          <w:b/>
          <w:color w:val="7F7F7F" w:themeColor="text1" w:themeTint="80"/>
          <w:sz w:val="26"/>
          <w:szCs w:val="26"/>
        </w:rPr>
        <w:t xml:space="preserve">, </w:t>
      </w:r>
      <w:r w:rsidRPr="00931E66">
        <w:rPr>
          <w:rFonts w:ascii="Calibri" w:hAnsi="Calibri" w:cs="Calibri"/>
          <w:color w:val="7F7F7F" w:themeColor="text1" w:themeTint="80"/>
          <w:sz w:val="26"/>
          <w:szCs w:val="26"/>
        </w:rPr>
        <w:t xml:space="preserve">en representación legal de la persona moral denominada </w:t>
      </w:r>
      <w:proofErr w:type="spellStart"/>
      <w:r w:rsidRPr="00931E66">
        <w:rPr>
          <w:rFonts w:ascii="Calibri" w:hAnsi="Calibri" w:cs="Calibri"/>
          <w:b/>
          <w:i/>
          <w:color w:val="7F7F7F" w:themeColor="text1" w:themeTint="80"/>
          <w:sz w:val="26"/>
          <w:szCs w:val="26"/>
        </w:rPr>
        <w:t>xxxxxx</w:t>
      </w:r>
      <w:proofErr w:type="spellEnd"/>
      <w:r w:rsidRPr="00931E66">
        <w:rPr>
          <w:rFonts w:ascii="Calibri" w:hAnsi="Calibri" w:cs="Calibri"/>
          <w:bCs/>
          <w:iCs/>
          <w:color w:val="7F7F7F" w:themeColor="text1" w:themeTint="80"/>
          <w:sz w:val="26"/>
          <w:szCs w:val="26"/>
        </w:rPr>
        <w:t>;</w:t>
      </w:r>
      <w:r w:rsidRPr="00931E66">
        <w:rPr>
          <w:rFonts w:ascii="Calibri" w:hAnsi="Calibri" w:cs="Calibri"/>
          <w:color w:val="7F7F7F" w:themeColor="text1" w:themeTint="80"/>
          <w:sz w:val="26"/>
          <w:szCs w:val="26"/>
        </w:rPr>
        <w:t xml:space="preserve"> y,. . . . . . . . . . . . . . . . . . . . . . . . . . . . . . . . . . . . . . . . . . . . . . . . . . </w:t>
      </w:r>
    </w:p>
    <w:p w:rsidR="003E45A9" w:rsidRPr="00931E66" w:rsidRDefault="003E45A9" w:rsidP="003E45A9">
      <w:pPr>
        <w:pStyle w:val="Textoindependiente"/>
        <w:ind w:firstLine="708"/>
        <w:jc w:val="center"/>
        <w:rPr>
          <w:rFonts w:ascii="Calibri" w:hAnsi="Calibri" w:cs="Calibri"/>
          <w:b/>
          <w:bCs/>
          <w:i/>
          <w:iCs/>
          <w:color w:val="7F7F7F" w:themeColor="text1" w:themeTint="80"/>
          <w:sz w:val="26"/>
          <w:szCs w:val="26"/>
        </w:rPr>
      </w:pPr>
      <w:r w:rsidRPr="00931E66">
        <w:rPr>
          <w:rFonts w:ascii="Calibri" w:hAnsi="Calibri" w:cs="Calibri"/>
          <w:b/>
          <w:bCs/>
          <w:i/>
          <w:iCs/>
          <w:color w:val="7F7F7F" w:themeColor="text1" w:themeTint="80"/>
          <w:sz w:val="26"/>
          <w:szCs w:val="26"/>
        </w:rPr>
        <w:t xml:space="preserve">C O N S I D E R A N D </w:t>
      </w:r>
      <w:proofErr w:type="gramStart"/>
      <w:r w:rsidRPr="00931E66">
        <w:rPr>
          <w:rFonts w:ascii="Calibri" w:hAnsi="Calibri" w:cs="Calibri"/>
          <w:b/>
          <w:bCs/>
          <w:i/>
          <w:iCs/>
          <w:color w:val="7F7F7F" w:themeColor="text1" w:themeTint="80"/>
          <w:sz w:val="26"/>
          <w:szCs w:val="26"/>
        </w:rPr>
        <w:t>O :</w:t>
      </w:r>
      <w:proofErr w:type="gramEnd"/>
    </w:p>
    <w:p w:rsidR="003E45A9" w:rsidRPr="00931E66" w:rsidRDefault="003E45A9" w:rsidP="003E45A9">
      <w:pPr>
        <w:pStyle w:val="Textoindependiente"/>
        <w:ind w:firstLine="708"/>
        <w:jc w:val="center"/>
        <w:rPr>
          <w:rFonts w:ascii="Calibri" w:hAnsi="Calibri" w:cs="Calibri"/>
          <w:b/>
          <w:bCs/>
          <w:color w:val="7F7F7F" w:themeColor="text1" w:themeTint="80"/>
          <w:sz w:val="26"/>
          <w:szCs w:val="26"/>
        </w:rPr>
      </w:pPr>
    </w:p>
    <w:p w:rsidR="003E45A9" w:rsidRPr="00931E66" w:rsidRDefault="003E45A9" w:rsidP="003E45A9">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SEGUNDO</w:t>
      </w:r>
      <w:r w:rsidRPr="00931E66">
        <w:rPr>
          <w:rFonts w:ascii="Calibri" w:hAnsi="Calibri" w:cs="Calibri"/>
          <w:b/>
          <w:bCs/>
          <w:color w:val="7F7F7F" w:themeColor="text1" w:themeTint="80"/>
          <w:sz w:val="26"/>
          <w:szCs w:val="26"/>
        </w:rPr>
        <w:t xml:space="preserve">.- </w:t>
      </w:r>
      <w:r w:rsidRPr="00931E66">
        <w:rPr>
          <w:rFonts w:ascii="Calibri" w:hAnsi="Calibri" w:cs="Calibri"/>
          <w:color w:val="7F7F7F" w:themeColor="text1" w:themeTint="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13 trece de febrero del 2017 dos mil diecisiete, sin que de las constancias de la presente causa administrativa se desprenda lo contrario. . . . . . . . . . . . . . . . . . . . . . . . . . . . . . . . . . . . . . . . . . . . . . . . . . </w:t>
      </w:r>
    </w:p>
    <w:p w:rsidR="003E45A9" w:rsidRPr="00931E66" w:rsidRDefault="003E45A9" w:rsidP="003E45A9">
      <w:pPr>
        <w:jc w:val="both"/>
        <w:rPr>
          <w:rFonts w:ascii="Calibri" w:hAnsi="Calibri" w:cs="Calibri"/>
          <w:b/>
          <w:i/>
          <w:iCs/>
          <w:color w:val="7F7F7F" w:themeColor="text1" w:themeTint="80"/>
          <w:sz w:val="26"/>
          <w:szCs w:val="26"/>
          <w:lang w:val="es-MX"/>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b/>
          <w:i/>
          <w:iCs/>
          <w:color w:val="7F7F7F" w:themeColor="text1" w:themeTint="80"/>
          <w:sz w:val="26"/>
          <w:szCs w:val="26"/>
        </w:rPr>
        <w:t xml:space="preserve">TERCERO.- </w:t>
      </w:r>
      <w:r w:rsidRPr="00931E66">
        <w:rPr>
          <w:rFonts w:ascii="Calibri" w:hAnsi="Calibri" w:cs="Calibri"/>
          <w:color w:val="7F7F7F" w:themeColor="text1" w:themeTint="80"/>
          <w:sz w:val="26"/>
          <w:szCs w:val="26"/>
        </w:rPr>
        <w:t xml:space="preserve">La existencia del acto impugnado, se encuentra documentada en autos con el original del acta con folio número 360022 (tres-seis-cero-cero-dos-dos), de fecha 13 trece de febrero del 2017 dos mil diecisiete; documento que, admitido como prueba a las partes (visible a foja 16 dieciséis), merece pleno valor probatorio,  conforme lo  dispuesto en  los artículos 78, 81, 117, 118, 121  y </w:t>
      </w:r>
    </w:p>
    <w:p w:rsidR="003E45A9" w:rsidRPr="00931E66" w:rsidRDefault="003E45A9" w:rsidP="003E45A9">
      <w:pPr>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0394/2doJAM/2017-JN</w:t>
      </w:r>
    </w:p>
    <w:p w:rsidR="003E45A9" w:rsidRPr="00931E66" w:rsidRDefault="003E45A9" w:rsidP="003E45A9">
      <w:pPr>
        <w:jc w:val="both"/>
        <w:rPr>
          <w:rFonts w:ascii="Calibri" w:hAnsi="Calibri" w:cs="Calibri"/>
          <w:color w:val="7F7F7F" w:themeColor="text1" w:themeTint="80"/>
          <w:sz w:val="26"/>
          <w:szCs w:val="26"/>
        </w:rPr>
      </w:pPr>
    </w:p>
    <w:p w:rsidR="003E45A9" w:rsidRPr="00931E66" w:rsidRDefault="003E45A9" w:rsidP="003E45A9">
      <w:pPr>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131 del Código de Procedimiento y Justicia Administrativa para el Estado  y  los   Municipios  de  Guanajuato;   toda  vez   que    se  trata   de   un documento  público, expedido por un servidor público, -el inspector demandado, en el ejercicio de sus funciones, aunada la </w:t>
      </w:r>
      <w:r w:rsidRPr="00931E66">
        <w:rPr>
          <w:rFonts w:ascii="Calibri" w:hAnsi="Calibri" w:cs="Calibri"/>
          <w:b/>
          <w:color w:val="7F7F7F" w:themeColor="text1" w:themeTint="80"/>
          <w:sz w:val="26"/>
          <w:szCs w:val="26"/>
        </w:rPr>
        <w:t>confesión expresa</w:t>
      </w:r>
      <w:r w:rsidRPr="00931E66">
        <w:rPr>
          <w:rFonts w:ascii="Calibri" w:hAnsi="Calibri" w:cs="Calibri"/>
          <w:color w:val="7F7F7F" w:themeColor="text1" w:themeTint="80"/>
          <w:sz w:val="26"/>
          <w:szCs w:val="26"/>
        </w:rPr>
        <w:t xml:space="preserve"> que hizo el enjuiciado, al contestar la demanda, en el sentido de que si levantó el Acta de Infracción combatida</w:t>
      </w:r>
      <w:r w:rsidRPr="00931E66">
        <w:rPr>
          <w:rFonts w:ascii="Calibri" w:hAnsi="Calibri"/>
          <w:color w:val="7F7F7F" w:themeColor="text1" w:themeTint="80"/>
          <w:sz w:val="26"/>
          <w:szCs w:val="26"/>
        </w:rPr>
        <w:t xml:space="preserve">. . . . . </w:t>
      </w:r>
      <w:r w:rsidRPr="00931E66">
        <w:rPr>
          <w:rFonts w:ascii="Calibri" w:hAnsi="Calibri" w:cs="Calibri"/>
          <w:color w:val="7F7F7F" w:themeColor="text1" w:themeTint="80"/>
          <w:sz w:val="26"/>
          <w:szCs w:val="26"/>
        </w:rPr>
        <w:t xml:space="preserve">. . . . . . . . . . . . . . . . . . . . . . . . . . . . . . . . . . . . . . . . . . . . . . . . . . . . . . . </w:t>
      </w:r>
    </w:p>
    <w:p w:rsidR="003E45A9" w:rsidRPr="00931E66" w:rsidRDefault="003E45A9" w:rsidP="003E45A9">
      <w:pPr>
        <w:jc w:val="both"/>
        <w:rPr>
          <w:rFonts w:ascii="Calibri" w:hAnsi="Calibri" w:cs="Calibri"/>
          <w:color w:val="7F7F7F" w:themeColor="text1" w:themeTint="80"/>
          <w:sz w:val="26"/>
          <w:szCs w:val="26"/>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En razón de lo anterior, se tiene por </w:t>
      </w:r>
      <w:r w:rsidRPr="00931E66">
        <w:rPr>
          <w:rFonts w:ascii="Calibri" w:hAnsi="Calibri" w:cs="Calibri"/>
          <w:b/>
          <w:color w:val="7F7F7F" w:themeColor="text1" w:themeTint="80"/>
          <w:sz w:val="26"/>
          <w:szCs w:val="26"/>
        </w:rPr>
        <w:t>debidamente acreditada</w:t>
      </w:r>
      <w:r w:rsidRPr="00931E66">
        <w:rPr>
          <w:rFonts w:ascii="Calibri" w:hAnsi="Calibri" w:cs="Calibri"/>
          <w:color w:val="7F7F7F" w:themeColor="text1" w:themeTint="80"/>
          <w:sz w:val="26"/>
          <w:szCs w:val="26"/>
        </w:rPr>
        <w:t xml:space="preserve"> la existencia del acto impugnado. . . . . . . . . . . . . . . . . . . . . . . . . . . . . . . . . . . . . . . . . . . . . . . . . . . .</w:t>
      </w:r>
    </w:p>
    <w:p w:rsidR="003E45A9" w:rsidRPr="00931E66" w:rsidRDefault="003E45A9" w:rsidP="003E45A9">
      <w:pPr>
        <w:jc w:val="both"/>
        <w:rPr>
          <w:rFonts w:ascii="Calibri" w:hAnsi="Calibri" w:cs="Calibri"/>
          <w:b/>
          <w:bCs/>
          <w:i/>
          <w:iCs/>
          <w:color w:val="7F7F7F" w:themeColor="text1" w:themeTint="80"/>
          <w:sz w:val="26"/>
          <w:szCs w:val="26"/>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CUARTO.- </w:t>
      </w:r>
      <w:r w:rsidRPr="00931E66">
        <w:rPr>
          <w:rFonts w:ascii="Calibri" w:hAnsi="Calibri" w:cs="Calibri"/>
          <w:color w:val="7F7F7F" w:themeColor="text1" w:themeTint="80"/>
          <w:sz w:val="26"/>
          <w:szCs w:val="26"/>
        </w:rPr>
        <w:t xml:space="preserve">Por ser de </w:t>
      </w:r>
      <w:r w:rsidRPr="00931E66">
        <w:rPr>
          <w:rFonts w:ascii="Calibri" w:hAnsi="Calibri" w:cs="Calibri"/>
          <w:b/>
          <w:color w:val="7F7F7F" w:themeColor="text1" w:themeTint="80"/>
          <w:sz w:val="26"/>
          <w:szCs w:val="26"/>
        </w:rPr>
        <w:t>Orden Público</w:t>
      </w:r>
      <w:r w:rsidRPr="00931E66">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proofErr w:type="spellStart"/>
      <w:r w:rsidRPr="00931E66">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en la presente causa administrativa. . . . . . . . . . . . . . . . . . . . . . . . . . . . . . . . . . . . . . . . . . </w:t>
      </w:r>
    </w:p>
    <w:p w:rsidR="003E45A9" w:rsidRPr="00931E66" w:rsidRDefault="003E45A9" w:rsidP="003E45A9">
      <w:pPr>
        <w:rPr>
          <w:rFonts w:ascii="Calibri" w:hAnsi="Calibri" w:cs="Calibri"/>
          <w:b/>
          <w:color w:val="7F7F7F" w:themeColor="text1" w:themeTint="80"/>
          <w:sz w:val="26"/>
          <w:szCs w:val="26"/>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lastRenderedPageBreak/>
        <w:t xml:space="preserve">El ciudadano </w:t>
      </w:r>
      <w:proofErr w:type="spellStart"/>
      <w:r w:rsidRPr="00931E66">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promovió el presente proceso, con el carácter representante legal de la persona moral denominada </w:t>
      </w:r>
      <w:proofErr w:type="spellStart"/>
      <w:r w:rsidRPr="00931E66">
        <w:rPr>
          <w:rFonts w:ascii="Calibri" w:hAnsi="Calibri" w:cs="Calibri"/>
          <w:i/>
          <w:color w:val="7F7F7F" w:themeColor="text1" w:themeTint="80"/>
          <w:sz w:val="26"/>
          <w:szCs w:val="26"/>
        </w:rPr>
        <w:t>xxxxxx</w:t>
      </w:r>
      <w:proofErr w:type="spellEnd"/>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exhibiendo, para acreditarlo, la </w:t>
      </w:r>
      <w:proofErr w:type="spellStart"/>
      <w:r w:rsidRPr="00931E66">
        <w:rPr>
          <w:rFonts w:ascii="Calibri" w:hAnsi="Calibri" w:cs="Calibri"/>
          <w:color w:val="7F7F7F" w:themeColor="text1" w:themeTint="80"/>
          <w:sz w:val="26"/>
          <w:szCs w:val="26"/>
        </w:rPr>
        <w:t>Xxxxxxl</w:t>
      </w:r>
      <w:proofErr w:type="spellEnd"/>
      <w:r w:rsidRPr="00931E66">
        <w:rPr>
          <w:rFonts w:ascii="Calibri" w:hAnsi="Calibri" w:cs="Calibri"/>
          <w:color w:val="7F7F7F" w:themeColor="text1" w:themeTint="80"/>
          <w:sz w:val="26"/>
          <w:szCs w:val="26"/>
        </w:rPr>
        <w:t xml:space="preserve"> Partido Judicial de León, Guanajuato; en la cual se hizo constar que la sociedad antes citada -a través de su Apoderado, señor </w:t>
      </w:r>
      <w:proofErr w:type="spellStart"/>
      <w:r w:rsidRPr="00931E66">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otorgó a favor del ciudadano </w:t>
      </w:r>
      <w:proofErr w:type="spellStart"/>
      <w:r w:rsidRPr="00931E66">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3E45A9" w:rsidRPr="00931E66" w:rsidRDefault="003E45A9" w:rsidP="003E45A9">
      <w:pPr>
        <w:ind w:firstLine="708"/>
        <w:jc w:val="both"/>
        <w:rPr>
          <w:rFonts w:ascii="Calibri" w:hAnsi="Calibri" w:cs="Calibri"/>
          <w:color w:val="7F7F7F" w:themeColor="text1" w:themeTint="80"/>
          <w:sz w:val="26"/>
          <w:szCs w:val="26"/>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Escritura Pública que, presentada en copia certificada expedida por el Licenciado </w:t>
      </w:r>
      <w:proofErr w:type="spellStart"/>
      <w:r w:rsidRPr="00931E66">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Guanajuato (visible en autos a fojas 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proofErr w:type="spellStart"/>
      <w:r w:rsidRPr="00931E66">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tiene el carácter de Apoderado General para pleitos y cobranzas de la persona moral denominada </w:t>
      </w:r>
      <w:proofErr w:type="spellStart"/>
      <w:r w:rsidRPr="00931E66">
        <w:rPr>
          <w:rFonts w:ascii="Calibri" w:hAnsi="Calibri" w:cs="Calibri"/>
          <w:i/>
          <w:color w:val="7F7F7F" w:themeColor="text1" w:themeTint="80"/>
          <w:sz w:val="26"/>
          <w:szCs w:val="26"/>
        </w:rPr>
        <w:t>xxxxxx</w:t>
      </w:r>
      <w:proofErr w:type="spellEnd"/>
      <w:r w:rsidRPr="00931E66">
        <w:rPr>
          <w:rFonts w:ascii="Calibri" w:hAnsi="Calibri" w:cs="Calibri"/>
          <w:bCs/>
          <w:iCs/>
          <w:color w:val="7F7F7F" w:themeColor="text1" w:themeTint="80"/>
          <w:sz w:val="26"/>
          <w:szCs w:val="26"/>
        </w:rPr>
        <w:t>;</w:t>
      </w:r>
      <w:r w:rsidRPr="00931E66">
        <w:rPr>
          <w:rFonts w:ascii="Calibri" w:hAnsi="Calibri" w:cs="Calibri"/>
          <w:color w:val="7F7F7F" w:themeColor="text1" w:themeTint="80"/>
          <w:sz w:val="26"/>
          <w:szCs w:val="26"/>
        </w:rPr>
        <w:t xml:space="preserve"> y, por ende, está plenamente facultado para comparecer, promover e intervenir en el presente proceso, </w:t>
      </w:r>
      <w:r w:rsidRPr="00931E66">
        <w:rPr>
          <w:rFonts w:ascii="Calibri" w:hAnsi="Calibri"/>
          <w:bCs/>
          <w:iCs/>
          <w:color w:val="7F7F7F" w:themeColor="text1" w:themeTint="80"/>
          <w:sz w:val="26"/>
          <w:szCs w:val="26"/>
        </w:rPr>
        <w:t xml:space="preserve">a nombre de dicha Sociedad Mercantil. . . . . . . . . . . . . . . . </w:t>
      </w:r>
      <w:r w:rsidRPr="00931E66">
        <w:rPr>
          <w:rFonts w:ascii="Calibri" w:hAnsi="Calibri" w:cs="Calibri"/>
          <w:color w:val="7F7F7F" w:themeColor="text1" w:themeTint="80"/>
          <w:sz w:val="26"/>
          <w:szCs w:val="26"/>
        </w:rPr>
        <w:t xml:space="preserve">. . . . . . . . . . . . . </w:t>
      </w:r>
    </w:p>
    <w:p w:rsidR="003E45A9" w:rsidRPr="00931E66" w:rsidRDefault="003E45A9" w:rsidP="003E45A9">
      <w:pPr>
        <w:jc w:val="both"/>
        <w:rPr>
          <w:rFonts w:ascii="Calibri" w:hAnsi="Calibri" w:cs="Calibri"/>
          <w:b/>
          <w:bCs/>
          <w:i/>
          <w:iCs/>
          <w:color w:val="7F7F7F" w:themeColor="text1" w:themeTint="80"/>
          <w:sz w:val="26"/>
          <w:szCs w:val="26"/>
        </w:rPr>
      </w:pPr>
    </w:p>
    <w:p w:rsidR="003E45A9" w:rsidRPr="00931E66" w:rsidRDefault="003E45A9" w:rsidP="003E45A9">
      <w:pPr>
        <w:ind w:firstLine="708"/>
        <w:jc w:val="both"/>
        <w:rPr>
          <w:rFonts w:ascii="Calibri" w:hAnsi="Calibri" w:cs="Calibri"/>
          <w:bCs/>
          <w:iCs/>
          <w:color w:val="7F7F7F" w:themeColor="text1" w:themeTint="80"/>
          <w:sz w:val="26"/>
          <w:szCs w:val="26"/>
        </w:rPr>
      </w:pPr>
      <w:r w:rsidRPr="00931E66">
        <w:rPr>
          <w:rFonts w:ascii="Calibri" w:hAnsi="Calibri" w:cs="Calibri"/>
          <w:b/>
          <w:bCs/>
          <w:i/>
          <w:iCs/>
          <w:color w:val="7F7F7F" w:themeColor="text1" w:themeTint="80"/>
          <w:sz w:val="26"/>
          <w:szCs w:val="26"/>
        </w:rPr>
        <w:t xml:space="preserve">QUINTO.- </w:t>
      </w:r>
      <w:r w:rsidRPr="00931E6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1E66">
        <w:rPr>
          <w:rFonts w:ascii="Calibri" w:hAnsi="Calibri" w:cs="Calibri"/>
          <w:color w:val="7F7F7F" w:themeColor="text1" w:themeTint="80"/>
          <w:sz w:val="26"/>
          <w:szCs w:val="26"/>
        </w:rPr>
        <w:t xml:space="preserve">. . . . . . . . . . . . . . </w:t>
      </w:r>
    </w:p>
    <w:p w:rsidR="003E45A9" w:rsidRPr="00931E66" w:rsidRDefault="003E45A9" w:rsidP="003E45A9">
      <w:pPr>
        <w:jc w:val="both"/>
        <w:rPr>
          <w:rFonts w:ascii="Calibri" w:hAnsi="Calibri" w:cs="Calibri"/>
          <w:b/>
          <w:bCs/>
          <w:i/>
          <w:iCs/>
          <w:color w:val="7F7F7F" w:themeColor="text1" w:themeTint="80"/>
          <w:sz w:val="26"/>
          <w:szCs w:val="26"/>
        </w:rPr>
      </w:pPr>
    </w:p>
    <w:p w:rsidR="003E45A9" w:rsidRPr="00931E66" w:rsidRDefault="003E45A9" w:rsidP="003E45A9">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Sentado lo anterior, se advierte que en el presente proceso, el inspector demandado, </w:t>
      </w:r>
      <w:r w:rsidRPr="00931E66">
        <w:rPr>
          <w:rFonts w:ascii="Calibri" w:hAnsi="Calibri" w:cs="Calibri"/>
          <w:b/>
          <w:bCs/>
          <w:iCs/>
          <w:color w:val="7F7F7F" w:themeColor="text1" w:themeTint="80"/>
          <w:sz w:val="26"/>
          <w:szCs w:val="26"/>
        </w:rPr>
        <w:t>exteriorizó</w:t>
      </w:r>
      <w:r w:rsidRPr="00931E66">
        <w:rPr>
          <w:rFonts w:ascii="Calibri" w:hAnsi="Calibri" w:cs="Calibri"/>
          <w:bCs/>
          <w:iCs/>
          <w:color w:val="7F7F7F" w:themeColor="text1" w:themeTint="80"/>
          <w:sz w:val="26"/>
          <w:szCs w:val="26"/>
        </w:rPr>
        <w:t xml:space="preserve"> como causal de improcedencia, el hecho de que el acto combatido se encuentra debidamente fundado y motivado además de que fue emitida a persona física, por lo que por ello no afecta los intereses jurídicos de la actora; configurándose el supuesto previsto en la fracción I del artículo 261 del Código antedicho. . . . . . . . . . . . . . . . . . . . . . . . . . . . . . </w:t>
      </w:r>
      <w:r w:rsidRPr="00931E66">
        <w:rPr>
          <w:rFonts w:ascii="Calibri" w:hAnsi="Calibri" w:cs="Calibri"/>
          <w:color w:val="7F7F7F" w:themeColor="text1" w:themeTint="80"/>
          <w:sz w:val="26"/>
          <w:szCs w:val="26"/>
        </w:rPr>
        <w:t xml:space="preserve">. . . . . . . . . . . . . . . . . . . . . . . . </w:t>
      </w:r>
    </w:p>
    <w:p w:rsidR="003E45A9" w:rsidRPr="00931E66" w:rsidRDefault="003E45A9" w:rsidP="003E45A9">
      <w:pPr>
        <w:pStyle w:val="Sangradetextonormal"/>
        <w:ind w:left="0" w:firstLine="708"/>
        <w:jc w:val="both"/>
        <w:rPr>
          <w:rFonts w:ascii="Calibri" w:hAnsi="Calibri" w:cs="Calibri"/>
          <w:bCs/>
          <w:iCs/>
          <w:color w:val="7F7F7F" w:themeColor="text1" w:themeTint="80"/>
          <w:sz w:val="20"/>
          <w:szCs w:val="20"/>
        </w:rPr>
      </w:pPr>
    </w:p>
    <w:p w:rsidR="003E45A9" w:rsidRPr="00931E66" w:rsidRDefault="003E45A9" w:rsidP="003E45A9">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Causal de improcedencia que para este juzgador </w:t>
      </w:r>
      <w:r w:rsidRPr="00931E66">
        <w:rPr>
          <w:rFonts w:ascii="Calibri" w:hAnsi="Calibri" w:cs="Calibri"/>
          <w:b/>
          <w:bCs/>
          <w:iCs/>
          <w:color w:val="7F7F7F" w:themeColor="text1" w:themeTint="80"/>
          <w:sz w:val="26"/>
          <w:szCs w:val="26"/>
        </w:rPr>
        <w:t>no se actualiza</w:t>
      </w:r>
      <w:r w:rsidRPr="00931E66">
        <w:rPr>
          <w:rFonts w:ascii="Calibri" w:hAnsi="Calibri" w:cs="Calibri"/>
          <w:bCs/>
          <w:iCs/>
          <w:color w:val="7F7F7F" w:themeColor="text1" w:themeTint="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w:t>
      </w:r>
      <w:r w:rsidRPr="00931E66">
        <w:rPr>
          <w:rFonts w:ascii="Calibri" w:hAnsi="Calibri" w:cs="Calibri"/>
          <w:bCs/>
          <w:iCs/>
          <w:color w:val="7F7F7F" w:themeColor="text1" w:themeTint="80"/>
          <w:sz w:val="26"/>
          <w:szCs w:val="26"/>
        </w:rPr>
        <w:lastRenderedPageBreak/>
        <w:t xml:space="preserve">recogido en garantía de la multa que, en su caso, se impusiera, las placas de circulación de un autobús que resulta ser de su propiedad; misma que se encuentra debidamente demostrada en autos, con la tarjeta de circulación con folio número 286846278 (dos-ocho-seis-ocho-cuatro-seis-dos-siete-ocho), del autobús marca International, tipo ómnibus, modelo 2008 dos mil ocho, con placas número 742477-D; (apreciable en copia certificada a foja 25 veinticinco), por lo que no queda duda alguna, que la persona moral denominada </w:t>
      </w:r>
      <w:r w:rsidRPr="00931E66">
        <w:rPr>
          <w:rFonts w:ascii="Calibri" w:hAnsi="Calibri" w:cs="Calibri"/>
          <w:bCs/>
          <w:i/>
          <w:iCs/>
          <w:color w:val="7F7F7F" w:themeColor="text1" w:themeTint="80"/>
          <w:sz w:val="26"/>
          <w:szCs w:val="26"/>
        </w:rPr>
        <w:t>“</w:t>
      </w:r>
      <w:proofErr w:type="spellStart"/>
      <w:r>
        <w:rPr>
          <w:rFonts w:ascii="Calibri" w:hAnsi="Calibri" w:cs="Calibri"/>
          <w:i/>
          <w:color w:val="7F7F7F" w:themeColor="text1" w:themeTint="80"/>
          <w:sz w:val="26"/>
          <w:szCs w:val="26"/>
        </w:rPr>
        <w:t>Xxxxxx</w:t>
      </w:r>
      <w:proofErr w:type="spellEnd"/>
      <w:r w:rsidRPr="00931E66">
        <w:rPr>
          <w:rFonts w:ascii="Calibri" w:hAnsi="Calibri" w:cs="Calibri"/>
          <w:bCs/>
          <w:i/>
          <w:iCs/>
          <w:color w:val="7F7F7F" w:themeColor="text1" w:themeTint="80"/>
          <w:sz w:val="26"/>
          <w:szCs w:val="26"/>
        </w:rPr>
        <w:t xml:space="preserve"> ”,</w:t>
      </w:r>
      <w:r w:rsidRPr="00931E66">
        <w:rPr>
          <w:rFonts w:ascii="Calibri" w:hAnsi="Calibri" w:cs="Calibri"/>
          <w:bCs/>
          <w:iCs/>
          <w:color w:val="7F7F7F" w:themeColor="text1" w:themeTint="80"/>
          <w:sz w:val="26"/>
          <w:szCs w:val="26"/>
        </w:rPr>
        <w:t xml:space="preserve"> cuenta con </w:t>
      </w:r>
      <w:r w:rsidRPr="00931E66">
        <w:rPr>
          <w:rFonts w:ascii="Calibri" w:hAnsi="Calibri" w:cs="Calibri"/>
          <w:b/>
          <w:bCs/>
          <w:iCs/>
          <w:color w:val="7F7F7F" w:themeColor="text1" w:themeTint="80"/>
          <w:sz w:val="26"/>
          <w:szCs w:val="26"/>
        </w:rPr>
        <w:t xml:space="preserve">interés jurídico </w:t>
      </w:r>
      <w:r w:rsidRPr="00931E66">
        <w:rPr>
          <w:rFonts w:ascii="Calibri" w:hAnsi="Calibri" w:cs="Calibri"/>
          <w:bCs/>
          <w:iCs/>
          <w:color w:val="7F7F7F" w:themeColor="text1" w:themeTint="80"/>
          <w:sz w:val="26"/>
          <w:szCs w:val="26"/>
        </w:rPr>
        <w:t>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931E66">
        <w:rPr>
          <w:rFonts w:ascii="Calibri" w:hAnsi="Calibri" w:cs="Calibri"/>
          <w:bCs/>
          <w:iCs/>
          <w:color w:val="7F7F7F" w:themeColor="text1" w:themeTint="80"/>
          <w:sz w:val="26"/>
          <w:szCs w:val="26"/>
        </w:rPr>
        <w:t>litis</w:t>
      </w:r>
      <w:proofErr w:type="spellEnd"/>
      <w:r w:rsidRPr="00931E66">
        <w:rPr>
          <w:rFonts w:ascii="Calibri" w:hAnsi="Calibri" w:cs="Calibri"/>
          <w:bCs/>
          <w:iCs/>
          <w:color w:val="7F7F7F" w:themeColor="text1" w:themeTint="80"/>
          <w:sz w:val="26"/>
          <w:szCs w:val="26"/>
        </w:rPr>
        <w:t xml:space="preserve">”. . . . . . . . . . . . . . . .  . . </w:t>
      </w:r>
      <w:r w:rsidRPr="00931E66">
        <w:rPr>
          <w:rFonts w:ascii="Calibri" w:hAnsi="Calibri" w:cs="Calibri"/>
          <w:color w:val="7F7F7F" w:themeColor="text1" w:themeTint="80"/>
          <w:sz w:val="26"/>
          <w:szCs w:val="26"/>
        </w:rPr>
        <w:t xml:space="preserve">. . . . . . . . . . . . . . . . . . . . . . . </w:t>
      </w:r>
    </w:p>
    <w:p w:rsidR="003E45A9" w:rsidRPr="00931E66" w:rsidRDefault="003E45A9" w:rsidP="003E45A9">
      <w:pPr>
        <w:pStyle w:val="Sangradetextonormal"/>
        <w:ind w:left="0" w:firstLine="708"/>
        <w:jc w:val="both"/>
        <w:rPr>
          <w:rFonts w:ascii="Calibri" w:hAnsi="Calibri" w:cs="Calibri"/>
          <w:bCs/>
          <w:iCs/>
          <w:color w:val="7F7F7F" w:themeColor="text1" w:themeTint="80"/>
          <w:sz w:val="26"/>
          <w:szCs w:val="26"/>
        </w:rPr>
      </w:pPr>
    </w:p>
    <w:p w:rsidR="003E45A9" w:rsidRPr="00931E66" w:rsidRDefault="003E45A9" w:rsidP="003E45A9">
      <w:pPr>
        <w:pStyle w:val="Sangradetextonormal"/>
        <w:ind w:left="0" w:firstLine="708"/>
        <w:jc w:val="both"/>
        <w:rPr>
          <w:rFonts w:ascii="Calibri" w:hAnsi="Calibri" w:cs="Calibri"/>
          <w:bCs/>
          <w:color w:val="7F7F7F" w:themeColor="text1" w:themeTint="80"/>
          <w:sz w:val="26"/>
          <w:szCs w:val="26"/>
        </w:rPr>
      </w:pPr>
      <w:r w:rsidRPr="00931E66">
        <w:rPr>
          <w:rFonts w:ascii="Calibri" w:hAnsi="Calibri" w:cs="Calibri"/>
          <w:bCs/>
          <w:iCs/>
          <w:color w:val="7F7F7F" w:themeColor="text1" w:themeTint="80"/>
          <w:sz w:val="26"/>
          <w:szCs w:val="26"/>
        </w:rPr>
        <w:t xml:space="preserve">Continuando con el análisis de las causales de improcedencia o sobreseimiento, de oficio, </w:t>
      </w:r>
      <w:r w:rsidRPr="00931E66">
        <w:rPr>
          <w:rFonts w:ascii="Calibri" w:hAnsi="Calibri" w:cs="Calibri"/>
          <w:b/>
          <w:bCs/>
          <w:iCs/>
          <w:color w:val="7F7F7F" w:themeColor="text1" w:themeTint="80"/>
          <w:sz w:val="26"/>
          <w:szCs w:val="26"/>
        </w:rPr>
        <w:t>no se advierte</w:t>
      </w:r>
      <w:r w:rsidRPr="00931E66">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r w:rsidRPr="00931E66">
        <w:rPr>
          <w:rFonts w:ascii="Calibri" w:hAnsi="Calibri" w:cs="Calibri"/>
          <w:color w:val="7F7F7F" w:themeColor="text1" w:themeTint="80"/>
          <w:sz w:val="26"/>
          <w:szCs w:val="26"/>
        </w:rPr>
        <w:t xml:space="preserve">. . . . . . . . . . . . . . . . . . . . . . . . . . . . . . . . . . . . . . . . . . . . . . . . . . . . . . . </w:t>
      </w:r>
    </w:p>
    <w:p w:rsidR="003E45A9" w:rsidRPr="00931E66" w:rsidRDefault="003E45A9" w:rsidP="003E45A9">
      <w:pPr>
        <w:jc w:val="both"/>
        <w:rPr>
          <w:rFonts w:ascii="Calibri" w:hAnsi="Calibri" w:cs="Calibri"/>
          <w:b/>
          <w:bCs/>
          <w:i/>
          <w:iCs/>
          <w:color w:val="7F7F7F" w:themeColor="text1" w:themeTint="80"/>
          <w:sz w:val="26"/>
          <w:szCs w:val="26"/>
          <w:lang w:val="es-MX"/>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SEXTO.- </w:t>
      </w:r>
      <w:r w:rsidRPr="00931E66">
        <w:rPr>
          <w:rFonts w:ascii="Calibri" w:hAnsi="Calibri" w:cs="Calibri"/>
          <w:bCs/>
          <w:iCs/>
          <w:color w:val="7F7F7F" w:themeColor="text1" w:themeTint="80"/>
          <w:sz w:val="26"/>
          <w:szCs w:val="26"/>
        </w:rPr>
        <w:t>Previamente al análisis del planteamiento de fondo formulado por el demandante, es</w:t>
      </w:r>
      <w:r w:rsidRPr="00931E6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E45A9" w:rsidRPr="00931E66" w:rsidRDefault="003E45A9" w:rsidP="003E45A9">
      <w:pPr>
        <w:jc w:val="both"/>
        <w:rPr>
          <w:rFonts w:ascii="Calibri" w:hAnsi="Calibri" w:cs="Calibri"/>
          <w:color w:val="7F7F7F" w:themeColor="text1" w:themeTint="80"/>
          <w:sz w:val="26"/>
          <w:szCs w:val="26"/>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De lo expuesto por el actor en su escrito de demanda; lo expresado por el demandado  en  su  escrito  de  contestación;  así  como  de  las  constancias  que </w:t>
      </w:r>
    </w:p>
    <w:p w:rsidR="003E45A9" w:rsidRPr="00931E66" w:rsidRDefault="003E45A9" w:rsidP="003E45A9">
      <w:pPr>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0394/2doJAM/2017-JN</w:t>
      </w:r>
    </w:p>
    <w:p w:rsidR="003E45A9" w:rsidRPr="00931E66" w:rsidRDefault="003E45A9" w:rsidP="003E45A9">
      <w:pPr>
        <w:jc w:val="both"/>
        <w:rPr>
          <w:rFonts w:ascii="Calibri" w:hAnsi="Calibri" w:cs="Calibri"/>
          <w:color w:val="7F7F7F" w:themeColor="text1" w:themeTint="80"/>
          <w:sz w:val="26"/>
          <w:szCs w:val="26"/>
        </w:rPr>
      </w:pPr>
    </w:p>
    <w:p w:rsidR="003E45A9" w:rsidRPr="00931E66" w:rsidRDefault="003E45A9" w:rsidP="003E45A9">
      <w:pPr>
        <w:jc w:val="both"/>
        <w:rPr>
          <w:rFonts w:ascii="Calibri" w:hAnsi="Calibri" w:cs="Calibri"/>
          <w:i/>
          <w:iCs/>
          <w:color w:val="7F7F7F" w:themeColor="text1" w:themeTint="80"/>
          <w:sz w:val="26"/>
          <w:szCs w:val="26"/>
        </w:rPr>
      </w:pPr>
      <w:r w:rsidRPr="00931E66">
        <w:rPr>
          <w:rFonts w:ascii="Calibri" w:hAnsi="Calibri" w:cs="Calibri"/>
          <w:color w:val="7F7F7F" w:themeColor="text1" w:themeTint="80"/>
          <w:sz w:val="26"/>
          <w:szCs w:val="26"/>
        </w:rPr>
        <w:t xml:space="preserve">integran la presente causa administrativa, se desprende que el Inspector de Movilidad, ciudadano </w:t>
      </w:r>
      <w:proofErr w:type="spellStart"/>
      <w:r>
        <w:rPr>
          <w:rFonts w:ascii="Calibri" w:hAnsi="Calibri" w:cs="Calibri"/>
          <w:b/>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con fecha 13 trece de febrero del 2017 dos mil diecisiete, en el lugar que identificó como: </w:t>
      </w:r>
      <w:r w:rsidRPr="00931E66">
        <w:rPr>
          <w:rFonts w:ascii="Calibri" w:hAnsi="Calibri" w:cs="Calibri"/>
          <w:i/>
          <w:iCs/>
          <w:color w:val="7F7F7F" w:themeColor="text1" w:themeTint="80"/>
          <w:sz w:val="26"/>
          <w:szCs w:val="26"/>
        </w:rPr>
        <w:t xml:space="preserve">“Estación San Jerónimo, </w:t>
      </w:r>
      <w:r w:rsidRPr="00931E66">
        <w:rPr>
          <w:rFonts w:ascii="Calibri" w:hAnsi="Calibri" w:cs="Calibri"/>
          <w:iCs/>
          <w:color w:val="7F7F7F" w:themeColor="text1" w:themeTint="80"/>
          <w:sz w:val="26"/>
          <w:szCs w:val="26"/>
        </w:rPr>
        <w:t>colonia:……</w:t>
      </w:r>
      <w:r w:rsidRPr="00931E66">
        <w:rPr>
          <w:rFonts w:ascii="Calibri" w:hAnsi="Calibri" w:cs="Calibri"/>
          <w:i/>
          <w:iCs/>
          <w:color w:val="7F7F7F" w:themeColor="text1" w:themeTint="80"/>
          <w:sz w:val="26"/>
          <w:szCs w:val="26"/>
        </w:rPr>
        <w:t>”</w:t>
      </w:r>
      <w:r w:rsidRPr="00931E66">
        <w:rPr>
          <w:rFonts w:ascii="Calibri" w:hAnsi="Calibri" w:cs="Calibri"/>
          <w:iCs/>
          <w:color w:val="7F7F7F" w:themeColor="text1" w:themeTint="80"/>
          <w:sz w:val="26"/>
          <w:szCs w:val="26"/>
        </w:rPr>
        <w:t xml:space="preserve"> de esta ciudad,</w:t>
      </w:r>
      <w:r w:rsidRPr="00931E66">
        <w:rPr>
          <w:rFonts w:ascii="Calibri" w:hAnsi="Calibri" w:cs="Calibri"/>
          <w:i/>
          <w:iCs/>
          <w:color w:val="7F7F7F" w:themeColor="text1" w:themeTint="80"/>
          <w:sz w:val="26"/>
          <w:szCs w:val="26"/>
        </w:rPr>
        <w:t xml:space="preserve"> </w:t>
      </w:r>
      <w:r w:rsidRPr="00931E66">
        <w:rPr>
          <w:rFonts w:ascii="Calibri" w:hAnsi="Calibri" w:cs="Calibri"/>
          <w:color w:val="7F7F7F" w:themeColor="text1" w:themeTint="80"/>
          <w:sz w:val="26"/>
          <w:szCs w:val="26"/>
        </w:rPr>
        <w:t xml:space="preserve">levantó el acta de infracción con número 360022 (tres-seis-cero-cero-dos-dos), en la que señaló como concepto de la infracción: </w:t>
      </w:r>
      <w:r w:rsidRPr="00931E66">
        <w:rPr>
          <w:rFonts w:ascii="Calibri" w:hAnsi="Calibri" w:cs="Calibri"/>
          <w:i/>
          <w:color w:val="7F7F7F" w:themeColor="text1" w:themeTint="80"/>
          <w:sz w:val="26"/>
          <w:szCs w:val="26"/>
        </w:rPr>
        <w:t xml:space="preserve">“No cumplir con los horarios, rutas, itinerarios y frecuencias autorizadas en la prestación del servicio. (Me encontraba en el lugar de ascensos de la ruta A 76….supervisando el cumplimiento del servicio…..no prestando el servicio programado con horario de </w:t>
      </w:r>
      <w:r w:rsidRPr="00931E66">
        <w:rPr>
          <w:rFonts w:ascii="Calibri" w:hAnsi="Calibri" w:cs="Calibri"/>
          <w:i/>
          <w:color w:val="7F7F7F" w:themeColor="text1" w:themeTint="80"/>
          <w:sz w:val="26"/>
          <w:szCs w:val="26"/>
        </w:rPr>
        <w:lastRenderedPageBreak/>
        <w:t>salida a las 07:48 horas de acuerdo al plan de operación vigente establecida por la dirección General de movilidad…)”;</w:t>
      </w:r>
      <w:r w:rsidRPr="00931E66">
        <w:rPr>
          <w:rFonts w:ascii="Calibri" w:hAnsi="Calibri" w:cs="Calibri"/>
          <w:color w:val="7F7F7F" w:themeColor="text1" w:themeTint="80"/>
          <w:sz w:val="26"/>
          <w:szCs w:val="26"/>
        </w:rPr>
        <w:t xml:space="preserve"> especificando en el recuadro destinado a los datos del infractor: </w:t>
      </w:r>
      <w:r w:rsidRPr="00931E66">
        <w:rPr>
          <w:rFonts w:ascii="Calibri" w:hAnsi="Calibri" w:cs="Calibri"/>
          <w:i/>
          <w:color w:val="7F7F7F" w:themeColor="text1" w:themeTint="80"/>
          <w:sz w:val="26"/>
          <w:szCs w:val="26"/>
        </w:rPr>
        <w:t xml:space="preserve">“Nombre: </w:t>
      </w:r>
      <w:proofErr w:type="spellStart"/>
      <w:r>
        <w:rPr>
          <w:rFonts w:ascii="Calibri" w:hAnsi="Calibri" w:cs="Calibri"/>
          <w:i/>
          <w:color w:val="7F7F7F" w:themeColor="text1" w:themeTint="80"/>
          <w:sz w:val="26"/>
          <w:szCs w:val="26"/>
        </w:rPr>
        <w:t>Xxxxxx</w:t>
      </w:r>
      <w:proofErr w:type="spellEnd"/>
      <w:r w:rsidRPr="00931E66">
        <w:rPr>
          <w:rFonts w:ascii="Calibri" w:hAnsi="Calibri" w:cs="Calibri"/>
          <w:i/>
          <w:color w:val="7F7F7F" w:themeColor="text1" w:themeTint="80"/>
          <w:sz w:val="26"/>
          <w:szCs w:val="26"/>
        </w:rPr>
        <w:t>. Domicilio…”</w:t>
      </w:r>
      <w:r w:rsidRPr="00931E66">
        <w:rPr>
          <w:rFonts w:ascii="Calibri" w:hAnsi="Calibri" w:cs="Calibri"/>
          <w:i/>
          <w:iCs/>
          <w:color w:val="7F7F7F" w:themeColor="text1" w:themeTint="80"/>
          <w:sz w:val="26"/>
          <w:szCs w:val="26"/>
        </w:rPr>
        <w:t xml:space="preserve">; </w:t>
      </w:r>
      <w:r w:rsidRPr="00931E66">
        <w:rPr>
          <w:rFonts w:ascii="Calibri" w:hAnsi="Calibri" w:cs="Calibri"/>
          <w:color w:val="7F7F7F" w:themeColor="text1" w:themeTint="80"/>
          <w:sz w:val="26"/>
          <w:szCs w:val="26"/>
        </w:rPr>
        <w:t xml:space="preserve">recogiendo en garantía del cumplimiento de la sanción económica que, en su caso, procediera, </w:t>
      </w:r>
      <w:r w:rsidRPr="00931E66">
        <w:rPr>
          <w:rFonts w:ascii="Calibri" w:hAnsi="Calibri" w:cs="Calibri"/>
          <w:bCs/>
          <w:color w:val="7F7F7F" w:themeColor="text1" w:themeTint="80"/>
          <w:sz w:val="26"/>
          <w:szCs w:val="26"/>
        </w:rPr>
        <w:t>las placas de circulación de un autobús,</w:t>
      </w:r>
      <w:r w:rsidRPr="00931E66">
        <w:rPr>
          <w:rFonts w:ascii="Calibri" w:hAnsi="Calibri" w:cs="Calibri"/>
          <w:color w:val="7F7F7F" w:themeColor="text1" w:themeTint="80"/>
          <w:sz w:val="26"/>
          <w:szCs w:val="26"/>
        </w:rPr>
        <w:t xml:space="preserve"> según consta en el cuerpo del acta materia de la “</w:t>
      </w:r>
      <w:proofErr w:type="spellStart"/>
      <w:r w:rsidRPr="00931E66">
        <w:rPr>
          <w:rFonts w:ascii="Calibri" w:hAnsi="Calibri" w:cs="Calibri"/>
          <w:color w:val="7F7F7F" w:themeColor="text1" w:themeTint="80"/>
          <w:sz w:val="26"/>
          <w:szCs w:val="26"/>
        </w:rPr>
        <w:t>litis</w:t>
      </w:r>
      <w:proofErr w:type="spellEnd"/>
      <w:r w:rsidRPr="00931E66">
        <w:rPr>
          <w:rFonts w:ascii="Calibri" w:hAnsi="Calibri" w:cs="Calibri"/>
          <w:color w:val="7F7F7F" w:themeColor="text1" w:themeTint="80"/>
          <w:sz w:val="26"/>
          <w:szCs w:val="26"/>
        </w:rPr>
        <w:t>”</w:t>
      </w:r>
      <w:r w:rsidRPr="00931E66">
        <w:rPr>
          <w:rFonts w:ascii="Calibri" w:hAnsi="Calibri" w:cs="Calibri"/>
          <w:iCs/>
          <w:color w:val="7F7F7F" w:themeColor="text1" w:themeTint="80"/>
          <w:sz w:val="26"/>
          <w:szCs w:val="26"/>
        </w:rPr>
        <w:t xml:space="preserve">. . </w:t>
      </w:r>
      <w:r w:rsidRPr="00931E66">
        <w:rPr>
          <w:rFonts w:ascii="Calibri" w:hAnsi="Calibri" w:cs="Calibri"/>
          <w:color w:val="7F7F7F" w:themeColor="text1" w:themeTint="80"/>
          <w:sz w:val="26"/>
          <w:szCs w:val="26"/>
        </w:rPr>
        <w:t>. . . . . . . . . . . . .</w:t>
      </w:r>
    </w:p>
    <w:p w:rsidR="003E45A9" w:rsidRPr="00931E66" w:rsidRDefault="003E45A9" w:rsidP="003E45A9">
      <w:pPr>
        <w:pStyle w:val="Textoindependiente"/>
        <w:tabs>
          <w:tab w:val="left" w:pos="3594"/>
        </w:tabs>
        <w:rPr>
          <w:rFonts w:ascii="Calibri" w:hAnsi="Calibri" w:cs="Calibri"/>
          <w:color w:val="7F7F7F" w:themeColor="text1" w:themeTint="80"/>
          <w:sz w:val="26"/>
          <w:szCs w:val="26"/>
        </w:rPr>
      </w:pPr>
    </w:p>
    <w:p w:rsidR="003E45A9" w:rsidRPr="00931E66" w:rsidRDefault="003E45A9" w:rsidP="003E45A9">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t xml:space="preserve">              Así las cosas, el enjuiciante considera ilegal el acta de Infracción; por su insuficiente fundamentación y motivación</w:t>
      </w:r>
      <w:r w:rsidRPr="00931E66">
        <w:rPr>
          <w:rFonts w:ascii="Calibri" w:hAnsi="Calibri" w:cs="Calibri"/>
          <w:iCs/>
          <w:color w:val="7F7F7F" w:themeColor="text1" w:themeTint="80"/>
          <w:sz w:val="26"/>
          <w:szCs w:val="26"/>
        </w:rPr>
        <w:t xml:space="preserve">. . . . . . . . . . . . . . . . . . . . . . . . . . . . . . . </w:t>
      </w:r>
      <w:r w:rsidRPr="00931E66">
        <w:rPr>
          <w:rFonts w:ascii="Calibri" w:hAnsi="Calibri" w:cs="Calibri"/>
          <w:color w:val="7F7F7F" w:themeColor="text1" w:themeTint="80"/>
          <w:sz w:val="26"/>
          <w:szCs w:val="26"/>
        </w:rPr>
        <w:t xml:space="preserve">. . . </w:t>
      </w:r>
    </w:p>
    <w:p w:rsidR="003E45A9" w:rsidRPr="00931E66" w:rsidRDefault="003E45A9" w:rsidP="003E45A9">
      <w:pPr>
        <w:pStyle w:val="Textoindependiente"/>
        <w:tabs>
          <w:tab w:val="left" w:pos="3594"/>
        </w:tabs>
        <w:rPr>
          <w:rFonts w:ascii="Calibri" w:hAnsi="Calibri" w:cs="Calibri"/>
          <w:iCs/>
          <w:color w:val="7F7F7F" w:themeColor="text1" w:themeTint="80"/>
          <w:sz w:val="26"/>
          <w:szCs w:val="26"/>
        </w:rPr>
      </w:pPr>
    </w:p>
    <w:p w:rsidR="003E45A9" w:rsidRPr="00931E66" w:rsidRDefault="003E45A9" w:rsidP="003E45A9">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iCs/>
          <w:color w:val="7F7F7F" w:themeColor="text1" w:themeTint="80"/>
          <w:sz w:val="26"/>
          <w:szCs w:val="26"/>
        </w:rPr>
        <w:t xml:space="preserve">            Por su parte, el inspector enjuiciado argumentó que el Acta está debidamente fundada y motivada y que fue levantada en flagrancia. . . . . . . . . . . . </w:t>
      </w:r>
    </w:p>
    <w:p w:rsidR="003E45A9" w:rsidRPr="00931E66" w:rsidRDefault="003E45A9" w:rsidP="003E45A9">
      <w:pPr>
        <w:pStyle w:val="Textoindependiente"/>
        <w:tabs>
          <w:tab w:val="left" w:pos="3594"/>
        </w:tabs>
        <w:rPr>
          <w:rFonts w:ascii="Calibri" w:hAnsi="Calibri" w:cs="Calibri"/>
          <w:iCs/>
          <w:color w:val="7F7F7F" w:themeColor="text1" w:themeTint="80"/>
          <w:sz w:val="26"/>
          <w:szCs w:val="26"/>
        </w:rPr>
      </w:pPr>
    </w:p>
    <w:p w:rsidR="003E45A9" w:rsidRPr="00931E66" w:rsidRDefault="003E45A9" w:rsidP="003E45A9">
      <w:pPr>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            Luego entonces, la “</w:t>
      </w:r>
      <w:proofErr w:type="spellStart"/>
      <w:r w:rsidRPr="00931E66">
        <w:rPr>
          <w:rFonts w:ascii="Calibri" w:hAnsi="Calibri" w:cs="Calibri"/>
          <w:color w:val="7F7F7F" w:themeColor="text1" w:themeTint="80"/>
          <w:sz w:val="26"/>
          <w:szCs w:val="26"/>
        </w:rPr>
        <w:t>litis</w:t>
      </w:r>
      <w:proofErr w:type="spellEnd"/>
      <w:r w:rsidRPr="00931E66">
        <w:rPr>
          <w:rFonts w:ascii="Calibri" w:hAnsi="Calibri" w:cs="Calibri"/>
          <w:color w:val="7F7F7F" w:themeColor="text1" w:themeTint="80"/>
          <w:sz w:val="26"/>
          <w:szCs w:val="26"/>
        </w:rPr>
        <w:t>” planteada se hace consistir en determinar la legalidad o ilegalidad del acta de infracción número 360022 (tres-seis-cero-cero-dos-dos), de fecha 13 trece de febrero del 2017 dos mil diecisiete, además de establecer la procedencia o improcedencia de sus pretensiones</w:t>
      </w:r>
      <w:r w:rsidRPr="00931E66">
        <w:rPr>
          <w:rFonts w:ascii="Calibri" w:hAnsi="Calibri" w:cs="Calibri"/>
          <w:iCs/>
          <w:color w:val="7F7F7F" w:themeColor="text1" w:themeTint="80"/>
          <w:sz w:val="26"/>
          <w:szCs w:val="26"/>
        </w:rPr>
        <w:t xml:space="preserve">.  </w:t>
      </w:r>
      <w:r w:rsidRPr="00931E66">
        <w:rPr>
          <w:rFonts w:ascii="Calibri" w:hAnsi="Calibri" w:cs="Calibri"/>
          <w:color w:val="7F7F7F" w:themeColor="text1" w:themeTint="80"/>
          <w:sz w:val="26"/>
          <w:szCs w:val="26"/>
        </w:rPr>
        <w:t xml:space="preserve">. . . . . . . . . . . . . . </w:t>
      </w:r>
    </w:p>
    <w:p w:rsidR="003E45A9" w:rsidRPr="00931E66" w:rsidRDefault="003E45A9" w:rsidP="003E45A9">
      <w:pPr>
        <w:jc w:val="both"/>
        <w:rPr>
          <w:color w:val="7F7F7F" w:themeColor="text1" w:themeTint="80"/>
          <w:sz w:val="22"/>
        </w:rPr>
      </w:pPr>
    </w:p>
    <w:p w:rsidR="003E45A9" w:rsidRPr="00931E66" w:rsidRDefault="003E45A9" w:rsidP="003E45A9">
      <w:pPr>
        <w:pStyle w:val="Textoindependiente"/>
        <w:ind w:firstLine="708"/>
        <w:rPr>
          <w:rFonts w:ascii="Calibri" w:hAnsi="Calibri"/>
          <w:color w:val="7F7F7F" w:themeColor="text1" w:themeTint="80"/>
          <w:sz w:val="26"/>
        </w:rPr>
      </w:pPr>
      <w:r w:rsidRPr="00931E66">
        <w:rPr>
          <w:rFonts w:ascii="Calibri" w:hAnsi="Calibri" w:cs="Calibri"/>
          <w:b/>
          <w:bCs/>
          <w:i/>
          <w:iCs/>
          <w:color w:val="7F7F7F" w:themeColor="text1" w:themeTint="80"/>
          <w:sz w:val="26"/>
          <w:szCs w:val="26"/>
        </w:rPr>
        <w:t xml:space="preserve">SÉPTIMO.- </w:t>
      </w:r>
      <w:r w:rsidRPr="00931E66">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Pr="00931E66">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931E66">
        <w:rPr>
          <w:rFonts w:ascii="Calibri" w:hAnsi="Calibri"/>
          <w:b/>
          <w:color w:val="7F7F7F" w:themeColor="text1" w:themeTint="80"/>
          <w:sz w:val="26"/>
        </w:rPr>
        <w:t>Segundo</w:t>
      </w:r>
      <w:r w:rsidRPr="00931E66">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3E45A9" w:rsidRPr="00931E66" w:rsidRDefault="003E45A9" w:rsidP="003E45A9">
      <w:pPr>
        <w:ind w:firstLine="708"/>
        <w:jc w:val="both"/>
        <w:rPr>
          <w:color w:val="7F7F7F" w:themeColor="text1" w:themeTint="80"/>
          <w:lang w:val="es-MX"/>
        </w:rPr>
      </w:pPr>
    </w:p>
    <w:p w:rsidR="003E45A9" w:rsidRPr="00931E66" w:rsidRDefault="003E45A9" w:rsidP="003E45A9">
      <w:pPr>
        <w:ind w:firstLine="708"/>
        <w:jc w:val="both"/>
        <w:rPr>
          <w:rFonts w:ascii="Calibri" w:hAnsi="Calibri" w:cs="Calibri"/>
          <w:i/>
          <w:iCs/>
          <w:color w:val="7F7F7F" w:themeColor="text1" w:themeTint="80"/>
          <w:sz w:val="20"/>
          <w:szCs w:val="20"/>
        </w:rPr>
      </w:pPr>
      <w:r w:rsidRPr="00931E66">
        <w:rPr>
          <w:rFonts w:ascii="Calibri" w:hAnsi="Calibri"/>
          <w:b/>
          <w:bCs/>
          <w:i/>
          <w:iCs/>
          <w:color w:val="7F7F7F" w:themeColor="text1" w:themeTint="80"/>
          <w:sz w:val="26"/>
        </w:rPr>
        <w:t xml:space="preserve">“CONCEPTOS DE VIOLACIÓN. EL JUEZ NO ESTÁ OBLIGADO A TRANSCRIBIRLOS. </w:t>
      </w:r>
      <w:r w:rsidRPr="00931E6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1E66">
        <w:rPr>
          <w:rFonts w:ascii="Calibri" w:hAnsi="Calibri" w:cs="Calibri"/>
          <w:i/>
          <w:iCs/>
          <w:color w:val="7F7F7F" w:themeColor="text1" w:themeTint="80"/>
          <w:sz w:val="20"/>
          <w:szCs w:val="20"/>
        </w:rPr>
        <w:t xml:space="preserve">SEGUNDO TRIBUNAL COLEGIADO DEL SEXTO CIRCUITO. No. Registro: 196,477. Jurisprudencia, Materia(s): Común, </w:t>
      </w:r>
      <w:r w:rsidRPr="00931E66">
        <w:rPr>
          <w:rFonts w:ascii="Calibri" w:hAnsi="Calibri" w:cs="Calibri"/>
          <w:i/>
          <w:iCs/>
          <w:color w:val="7F7F7F" w:themeColor="text1" w:themeTint="80"/>
          <w:sz w:val="20"/>
          <w:szCs w:val="20"/>
        </w:rPr>
        <w:lastRenderedPageBreak/>
        <w:t xml:space="preserve">Novena Época, Instancia: Tribunales Colegiados de Circuito, Fuente: Semanario Judicial de la Federación y su Gaceta. VII, Abril de 1998, Tesis: VI.2o. J/129. Página: 599”. . . . . . . . . . . . . . . . . . . . . . . . . . . . . . . . . . . . . . </w:t>
      </w:r>
    </w:p>
    <w:p w:rsidR="003E45A9" w:rsidRPr="00931E66" w:rsidRDefault="003E45A9" w:rsidP="003E45A9">
      <w:pPr>
        <w:ind w:firstLine="708"/>
        <w:jc w:val="both"/>
        <w:rPr>
          <w:rFonts w:ascii="Calibri" w:hAnsi="Calibri" w:cs="Calibri"/>
          <w:i/>
          <w:iCs/>
          <w:color w:val="7F7F7F" w:themeColor="text1" w:themeTint="80"/>
          <w:sz w:val="22"/>
        </w:rPr>
      </w:pPr>
      <w:r w:rsidRPr="00931E66">
        <w:rPr>
          <w:rFonts w:ascii="Calibri" w:hAnsi="Calibri" w:cs="Calibri"/>
          <w:i/>
          <w:iCs/>
          <w:color w:val="7F7F7F" w:themeColor="text1" w:themeTint="80"/>
          <w:sz w:val="22"/>
        </w:rPr>
        <w:t xml:space="preserve"> </w:t>
      </w:r>
    </w:p>
    <w:p w:rsidR="003E45A9" w:rsidRPr="00931E66" w:rsidRDefault="003E45A9" w:rsidP="003E45A9">
      <w:pPr>
        <w:ind w:firstLine="708"/>
        <w:jc w:val="both"/>
        <w:rPr>
          <w:rFonts w:ascii="Calibri" w:hAnsi="Calibri" w:cs="Calibri"/>
          <w:i/>
          <w:color w:val="7F7F7F" w:themeColor="text1" w:themeTint="80"/>
          <w:sz w:val="26"/>
          <w:szCs w:val="26"/>
        </w:rPr>
      </w:pPr>
      <w:r w:rsidRPr="00931E66">
        <w:rPr>
          <w:rFonts w:ascii="Calibri" w:hAnsi="Calibri" w:cs="Calibri"/>
          <w:color w:val="7F7F7F" w:themeColor="text1" w:themeTint="80"/>
          <w:sz w:val="26"/>
          <w:szCs w:val="26"/>
        </w:rPr>
        <w:t xml:space="preserve">Así las cosas, en el segundo concepto de impugnación, el impetrante expuso: </w:t>
      </w:r>
      <w:r w:rsidRPr="00931E66">
        <w:rPr>
          <w:rFonts w:ascii="Calibri" w:hAnsi="Calibri" w:cs="Calibri"/>
          <w:b/>
          <w:i/>
          <w:color w:val="7F7F7F" w:themeColor="text1" w:themeTint="80"/>
          <w:sz w:val="26"/>
          <w:szCs w:val="26"/>
        </w:rPr>
        <w:t>“SEGUNDO</w:t>
      </w:r>
      <w:r w:rsidRPr="00931E66">
        <w:rPr>
          <w:rFonts w:ascii="Calibri" w:hAnsi="Calibri" w:cs="Calibri"/>
          <w:i/>
          <w:color w:val="7F7F7F" w:themeColor="text1" w:themeTint="80"/>
          <w:sz w:val="26"/>
          <w:szCs w:val="26"/>
        </w:rPr>
        <w:t xml:space="preserve">.- Agravia a mi representada </w:t>
      </w:r>
      <w:r w:rsidRPr="00931E66">
        <w:rPr>
          <w:rFonts w:ascii="Calibri" w:hAnsi="Calibri" w:cs="Calibri"/>
          <w:b/>
          <w:i/>
          <w:color w:val="7F7F7F" w:themeColor="text1" w:themeTint="80"/>
          <w:sz w:val="26"/>
          <w:szCs w:val="26"/>
        </w:rPr>
        <w:t>LA INSUFICIENTE</w:t>
      </w:r>
      <w:r w:rsidRPr="00931E66">
        <w:rPr>
          <w:rFonts w:ascii="Calibri" w:hAnsi="Calibri" w:cs="Calibri"/>
          <w:i/>
          <w:color w:val="7F7F7F" w:themeColor="text1" w:themeTint="80"/>
          <w:sz w:val="26"/>
          <w:szCs w:val="26"/>
        </w:rPr>
        <w:t xml:space="preserve"> </w:t>
      </w:r>
      <w:r w:rsidRPr="00931E66">
        <w:rPr>
          <w:rFonts w:ascii="Calibri" w:hAnsi="Calibri" w:cs="Calibri"/>
          <w:b/>
          <w:i/>
          <w:color w:val="7F7F7F" w:themeColor="text1" w:themeTint="80"/>
          <w:sz w:val="26"/>
          <w:szCs w:val="26"/>
        </w:rPr>
        <w:t>MOTIVACIÓN Y FUNDAMENTACIÓN</w:t>
      </w:r>
      <w:r w:rsidRPr="00931E66">
        <w:rPr>
          <w:rFonts w:ascii="Calibri" w:hAnsi="Calibri" w:cs="Calibri"/>
          <w:i/>
          <w:color w:val="7F7F7F" w:themeColor="text1" w:themeTint="80"/>
          <w:sz w:val="26"/>
          <w:szCs w:val="26"/>
        </w:rPr>
        <w:t xml:space="preserve">……..AL ELABORAR LA INFRACCIÓN….toda vez que la infracción recurrida…. </w:t>
      </w:r>
      <w:r w:rsidRPr="00931E66">
        <w:rPr>
          <w:rFonts w:ascii="Calibri" w:hAnsi="Calibri" w:cs="Calibri"/>
          <w:b/>
          <w:i/>
          <w:color w:val="7F7F7F" w:themeColor="text1" w:themeTint="80"/>
          <w:sz w:val="26"/>
          <w:szCs w:val="26"/>
        </w:rPr>
        <w:t>no fue integrada en forma justificada ni pormenorizada</w:t>
      </w:r>
      <w:r w:rsidRPr="00931E66">
        <w:rPr>
          <w:rFonts w:ascii="Calibri" w:hAnsi="Calibri" w:cs="Calibri"/>
          <w:i/>
          <w:color w:val="7F7F7F" w:themeColor="text1" w:themeTint="80"/>
          <w:sz w:val="26"/>
          <w:szCs w:val="26"/>
        </w:rPr>
        <w:t xml:space="preserve">…”; </w:t>
      </w:r>
      <w:r w:rsidRPr="00931E66">
        <w:rPr>
          <w:rFonts w:ascii="Calibri" w:hAnsi="Calibri" w:cs="Calibri"/>
          <w:color w:val="7F7F7F" w:themeColor="text1" w:themeTint="80"/>
          <w:sz w:val="26"/>
          <w:szCs w:val="26"/>
        </w:rPr>
        <w:t xml:space="preserve">Indicando que no señaló el inspector como es que no se cumplió con el despacho del servicio, cuales son los horarios que le correspondía ejecutar al operador para poder determinar si los incumplió o no, cuales son los horarios, rutas e itinerarios y frecuencias que corresponde realizar a cada ruta, empresa y operador, además de que fue genérico e impreciso al pretender sancionar una omisión sin indicar el precepto legal, con todo ello para determinar si se incumplió con lo señalado en el artículo 206 del Reglamento de Transporte citado como infringido. . . . . . . . . . . . . . . . . . . . . . . . . . . . . . . . . . . . . . . . </w:t>
      </w:r>
    </w:p>
    <w:p w:rsidR="003E45A9" w:rsidRPr="00931E66" w:rsidRDefault="003E45A9" w:rsidP="003E45A9">
      <w:pPr>
        <w:jc w:val="both"/>
        <w:rPr>
          <w:rFonts w:ascii="Calibri" w:hAnsi="Calibri" w:cs="Calibri"/>
          <w:iCs/>
          <w:color w:val="7F7F7F" w:themeColor="text1" w:themeTint="80"/>
          <w:sz w:val="26"/>
          <w:szCs w:val="26"/>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iCs/>
          <w:color w:val="7F7F7F" w:themeColor="text1" w:themeTint="80"/>
          <w:sz w:val="26"/>
          <w:szCs w:val="26"/>
        </w:rPr>
        <w:t xml:space="preserve">A lo referido por el impetrante, el Inspector enjuiciado, </w:t>
      </w:r>
      <w:r w:rsidRPr="00931E66">
        <w:rPr>
          <w:rFonts w:ascii="Calibri" w:hAnsi="Calibri" w:cs="Calibri"/>
          <w:i/>
          <w:iCs/>
          <w:color w:val="7F7F7F" w:themeColor="text1" w:themeTint="80"/>
          <w:sz w:val="26"/>
          <w:szCs w:val="26"/>
        </w:rPr>
        <w:t>“grosso modo”</w:t>
      </w:r>
      <w:r w:rsidRPr="00931E66">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3E45A9" w:rsidRPr="00931E66" w:rsidRDefault="003E45A9" w:rsidP="003E45A9">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F7F7F" w:themeColor="text1" w:themeTint="80"/>
          <w:sz w:val="26"/>
          <w:szCs w:val="26"/>
        </w:rPr>
      </w:pPr>
    </w:p>
    <w:p w:rsidR="003E45A9" w:rsidRPr="00931E66" w:rsidRDefault="003E45A9" w:rsidP="003E45A9">
      <w:pPr>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           Así las cosas, analizado que es lo expuesto por las partes, así como el acta de infracción impugnada, lo mencionado en tal concepto de impugnación resulta </w:t>
      </w:r>
      <w:r w:rsidRPr="00931E66">
        <w:rPr>
          <w:rFonts w:ascii="Calibri" w:hAnsi="Calibri" w:cs="Calibri"/>
          <w:b/>
          <w:bCs/>
          <w:color w:val="7F7F7F" w:themeColor="text1" w:themeTint="80"/>
          <w:sz w:val="26"/>
          <w:szCs w:val="26"/>
        </w:rPr>
        <w:t xml:space="preserve">fundado </w:t>
      </w:r>
      <w:r w:rsidRPr="00931E66">
        <w:rPr>
          <w:rFonts w:ascii="Calibri" w:hAnsi="Calibri" w:cs="Calibri"/>
          <w:bCs/>
          <w:color w:val="7F7F7F" w:themeColor="text1" w:themeTint="80"/>
          <w:sz w:val="26"/>
          <w:szCs w:val="26"/>
        </w:rPr>
        <w:t xml:space="preserve">en cuanto a la insuficiente motivación de la boleta; toda vez que quien resuelve aprecia, que el inspector demandado, emitió el acta de Infracción con número </w:t>
      </w:r>
      <w:r w:rsidRPr="00931E66">
        <w:rPr>
          <w:rFonts w:ascii="Calibri" w:hAnsi="Calibri" w:cs="Calibri"/>
          <w:color w:val="7F7F7F" w:themeColor="text1" w:themeTint="80"/>
          <w:sz w:val="26"/>
          <w:szCs w:val="26"/>
        </w:rPr>
        <w:t xml:space="preserve">360022 (tres-seis-cero-cero-dos-dos), de fecha 13 trece de febrero del 2017 dos mil diecisiete, sin la debida y suficiente motivación de la boleta; pues como lo señaló la parte actora, dejó de precisar aspectos trascendentales para determinar si hubo una infracción al precepto citado como infringido, pues </w:t>
      </w:r>
      <w:r w:rsidRPr="00931E66">
        <w:rPr>
          <w:rFonts w:ascii="Calibri" w:hAnsi="Calibri" w:cs="Calibri"/>
          <w:bCs/>
          <w:color w:val="7F7F7F" w:themeColor="text1" w:themeTint="80"/>
          <w:sz w:val="26"/>
          <w:szCs w:val="26"/>
        </w:rPr>
        <w:t xml:space="preserve">el artículo 206, en su fracción II del Reglamento de Transporte Municipal de León, Guanajuato, establece: </w:t>
      </w:r>
      <w:r w:rsidRPr="00931E66">
        <w:rPr>
          <w:rFonts w:ascii="Calibri" w:hAnsi="Calibri" w:cs="Calibri"/>
          <w:bCs/>
          <w:i/>
          <w:color w:val="7F7F7F" w:themeColor="text1" w:themeTint="80"/>
          <w:sz w:val="26"/>
          <w:szCs w:val="26"/>
        </w:rPr>
        <w:t>“</w:t>
      </w:r>
      <w:r w:rsidRPr="00931E66">
        <w:rPr>
          <w:rFonts w:ascii="Calibri" w:hAnsi="Calibri" w:cs="Calibri"/>
          <w:b/>
          <w:bCs/>
          <w:i/>
          <w:color w:val="7F7F7F" w:themeColor="text1" w:themeTint="80"/>
          <w:sz w:val="26"/>
          <w:szCs w:val="26"/>
          <w:lang w:val="es-MX"/>
        </w:rPr>
        <w:t xml:space="preserve">Artículo 206.- </w:t>
      </w:r>
      <w:r w:rsidRPr="00931E66">
        <w:rPr>
          <w:rFonts w:ascii="Calibri" w:hAnsi="Calibri" w:cs="Calibri"/>
          <w:bCs/>
          <w:i/>
          <w:color w:val="7F7F7F" w:themeColor="text1" w:themeTint="80"/>
          <w:sz w:val="26"/>
          <w:szCs w:val="26"/>
          <w:lang w:val="es-MX"/>
        </w:rPr>
        <w:t>Los conductores de los vehículos afectos a la prestación del servicio, tendrán las siguientes obligaciones</w:t>
      </w:r>
      <w:r w:rsidRPr="00931E66">
        <w:rPr>
          <w:rFonts w:ascii="Calibri" w:hAnsi="Calibri" w:cs="Calibri"/>
          <w:bCs/>
          <w:color w:val="7F7F7F" w:themeColor="text1" w:themeTint="80"/>
          <w:sz w:val="26"/>
          <w:szCs w:val="26"/>
        </w:rPr>
        <w:t>:……..</w:t>
      </w:r>
      <w:r w:rsidRPr="00931E66">
        <w:rPr>
          <w:rFonts w:ascii="Calibri" w:hAnsi="Calibri" w:cs="Calibri"/>
          <w:bCs/>
          <w:i/>
          <w:color w:val="7F7F7F" w:themeColor="text1" w:themeTint="80"/>
          <w:sz w:val="26"/>
          <w:szCs w:val="26"/>
          <w:lang w:val="es-MX"/>
        </w:rPr>
        <w:t>Cumplir con los horarios, rutas, itinerarios y frecuencias autorizadas en la prestación del servicio.</w:t>
      </w:r>
      <w:r w:rsidRPr="00931E66">
        <w:rPr>
          <w:rFonts w:ascii="Calibri" w:hAnsi="Calibri" w:cs="Calibri"/>
          <w:bCs/>
          <w:i/>
          <w:color w:val="7F7F7F" w:themeColor="text1" w:themeTint="80"/>
          <w:sz w:val="26"/>
          <w:szCs w:val="26"/>
        </w:rPr>
        <w:t xml:space="preserve">”. </w:t>
      </w:r>
      <w:r w:rsidRPr="00931E66">
        <w:rPr>
          <w:rFonts w:ascii="Calibri" w:hAnsi="Calibri" w:cs="Calibri"/>
          <w:color w:val="7F7F7F" w:themeColor="text1" w:themeTint="80"/>
          <w:sz w:val="26"/>
          <w:szCs w:val="26"/>
        </w:rPr>
        <w:t xml:space="preserve">. . . . . . . . . . . . . . . . . . . . . . . . . . . . . . . . . . . . . . . . . . . . . . . . . . . . . . . . . . . . </w:t>
      </w:r>
    </w:p>
    <w:p w:rsidR="003E45A9" w:rsidRPr="00931E66" w:rsidRDefault="003E45A9" w:rsidP="003E45A9">
      <w:pPr>
        <w:jc w:val="both"/>
        <w:rPr>
          <w:rFonts w:ascii="Calibri" w:hAnsi="Calibri" w:cs="Calibri"/>
          <w:bCs/>
          <w:color w:val="7F7F7F" w:themeColor="text1" w:themeTint="80"/>
          <w:sz w:val="26"/>
          <w:szCs w:val="26"/>
        </w:rPr>
      </w:pPr>
    </w:p>
    <w:p w:rsidR="003E45A9" w:rsidRPr="00931E66" w:rsidRDefault="003E45A9" w:rsidP="003E45A9">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w:t>
      </w:r>
      <w:r w:rsidRPr="00931E66">
        <w:rPr>
          <w:rFonts w:ascii="Calibri" w:hAnsi="Calibri" w:cs="Calibri"/>
          <w:bCs/>
          <w:color w:val="7F7F7F" w:themeColor="text1" w:themeTint="80"/>
          <w:sz w:val="26"/>
          <w:szCs w:val="26"/>
        </w:rPr>
        <w:lastRenderedPageBreak/>
        <w:t xml:space="preserve">claro, ya que no precisa a que se refieren términos como: “lugar de ascenso” y </w:t>
      </w:r>
      <w:r w:rsidRPr="00931E66">
        <w:rPr>
          <w:rFonts w:ascii="Calibri" w:hAnsi="Calibri" w:cs="Calibri"/>
          <w:bCs/>
          <w:i/>
          <w:color w:val="7F7F7F" w:themeColor="text1" w:themeTint="80"/>
          <w:sz w:val="26"/>
          <w:szCs w:val="26"/>
        </w:rPr>
        <w:t xml:space="preserve">“servicio programado”, </w:t>
      </w:r>
      <w:r w:rsidRPr="00931E66">
        <w:rPr>
          <w:rFonts w:ascii="Calibri" w:hAnsi="Calibri" w:cs="Calibri"/>
          <w:bCs/>
          <w:color w:val="7F7F7F" w:themeColor="text1" w:themeTint="80"/>
          <w:sz w:val="26"/>
          <w:szCs w:val="26"/>
        </w:rPr>
        <w:t xml:space="preserve">que utiliza en la boleta. . . . . . . . . . . . . . . . . . . . </w:t>
      </w:r>
    </w:p>
    <w:p w:rsidR="003E45A9" w:rsidRPr="00931E66" w:rsidRDefault="003E45A9" w:rsidP="003E45A9">
      <w:pPr>
        <w:ind w:firstLine="708"/>
        <w:jc w:val="both"/>
        <w:rPr>
          <w:rFonts w:ascii="Calibri" w:hAnsi="Calibri" w:cs="Calibri"/>
          <w:bCs/>
          <w:color w:val="7F7F7F" w:themeColor="text1" w:themeTint="80"/>
          <w:sz w:val="20"/>
          <w:szCs w:val="20"/>
        </w:rPr>
      </w:pPr>
    </w:p>
    <w:p w:rsidR="003E45A9" w:rsidRPr="00931E66" w:rsidRDefault="003E45A9" w:rsidP="003E45A9">
      <w:pPr>
        <w:ind w:firstLine="708"/>
        <w:jc w:val="both"/>
        <w:rPr>
          <w:rFonts w:ascii="Calibri" w:hAnsi="Calibri" w:cs="Calibri"/>
          <w:bCs/>
          <w:color w:val="7F7F7F" w:themeColor="text1" w:themeTint="80"/>
          <w:sz w:val="26"/>
          <w:szCs w:val="26"/>
        </w:rPr>
      </w:pPr>
      <w:r w:rsidRPr="00931E66">
        <w:rPr>
          <w:rFonts w:ascii="Calibri" w:hAnsi="Calibri" w:cs="Calibri"/>
          <w:bCs/>
          <w:color w:val="7F7F7F" w:themeColor="text1" w:themeTint="80"/>
          <w:sz w:val="26"/>
          <w:szCs w:val="26"/>
        </w:rPr>
        <w:t xml:space="preserve"> 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el </w:t>
      </w:r>
    </w:p>
    <w:p w:rsidR="003E45A9" w:rsidRPr="00931E66" w:rsidRDefault="003E45A9" w:rsidP="003E45A9">
      <w:pPr>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0394/2doJAM/2017-JN</w:t>
      </w:r>
    </w:p>
    <w:p w:rsidR="003E45A9" w:rsidRPr="00931E66" w:rsidRDefault="003E45A9" w:rsidP="003E45A9">
      <w:pPr>
        <w:jc w:val="both"/>
        <w:rPr>
          <w:rFonts w:ascii="Calibri" w:hAnsi="Calibri" w:cs="Calibri"/>
          <w:bCs/>
          <w:color w:val="7F7F7F" w:themeColor="text1" w:themeTint="80"/>
          <w:sz w:val="26"/>
          <w:szCs w:val="26"/>
        </w:rPr>
      </w:pPr>
    </w:p>
    <w:p w:rsidR="003E45A9" w:rsidRPr="00931E66" w:rsidRDefault="003E45A9" w:rsidP="003E45A9">
      <w:pPr>
        <w:jc w:val="both"/>
        <w:rPr>
          <w:rFonts w:ascii="Calibri" w:hAnsi="Calibri" w:cs="Calibri"/>
          <w:bCs/>
          <w:color w:val="7F7F7F" w:themeColor="text1" w:themeTint="80"/>
          <w:sz w:val="26"/>
          <w:szCs w:val="26"/>
        </w:rPr>
      </w:pPr>
      <w:proofErr w:type="gramStart"/>
      <w:r w:rsidRPr="00931E66">
        <w:rPr>
          <w:rFonts w:ascii="Calibri" w:hAnsi="Calibri" w:cs="Calibri"/>
          <w:bCs/>
          <w:color w:val="7F7F7F" w:themeColor="text1" w:themeTint="80"/>
          <w:sz w:val="26"/>
          <w:szCs w:val="26"/>
        </w:rPr>
        <w:t>horario</w:t>
      </w:r>
      <w:proofErr w:type="gramEnd"/>
      <w:r w:rsidRPr="00931E66">
        <w:rPr>
          <w:rFonts w:ascii="Calibri" w:hAnsi="Calibri" w:cs="Calibri"/>
          <w:bCs/>
          <w:color w:val="7F7F7F" w:themeColor="text1" w:themeTint="80"/>
          <w:sz w:val="26"/>
          <w:szCs w:val="26"/>
        </w:rPr>
        <w:t xml:space="preserve">, es decir causas como tráfico en la zona, alguna falla del vehículo, cualquier circunstancia, en especial, con los usuarios, aspectos de salud del operador, etcétera, para poder así concluir que acaecía un incumplimiento a la obligación contenida en el artículo y su fracción, distinguido como quebrantado. . </w:t>
      </w:r>
    </w:p>
    <w:p w:rsidR="003E45A9" w:rsidRPr="00931E66" w:rsidRDefault="003E45A9" w:rsidP="003E45A9">
      <w:pPr>
        <w:jc w:val="both"/>
        <w:rPr>
          <w:rFonts w:ascii="Calibri" w:hAnsi="Calibri" w:cs="Calibri"/>
          <w:bCs/>
          <w:color w:val="7F7F7F" w:themeColor="text1" w:themeTint="80"/>
          <w:sz w:val="20"/>
          <w:szCs w:val="20"/>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bCs/>
          <w:color w:val="7F7F7F" w:themeColor="text1" w:themeTint="80"/>
          <w:sz w:val="26"/>
          <w:szCs w:val="26"/>
        </w:rPr>
        <w:t>Así pues, al configurarse la causal para declarar nula el acta de infracción impugnada</w:t>
      </w:r>
      <w:r w:rsidRPr="00931E66">
        <w:rPr>
          <w:rFonts w:ascii="Calibri" w:hAnsi="Calibri" w:cs="Calibri"/>
          <w:color w:val="7F7F7F" w:themeColor="text1" w:themeTint="80"/>
          <w:sz w:val="26"/>
          <w:szCs w:val="26"/>
        </w:rPr>
        <w:t xml:space="preserve">, </w:t>
      </w:r>
      <w:r w:rsidRPr="00931E66">
        <w:rPr>
          <w:rFonts w:ascii="Calibri" w:hAnsi="Calibri" w:cs="Calibri"/>
          <w:bCs/>
          <w:color w:val="7F7F7F" w:themeColor="text1" w:themeTint="80"/>
          <w:sz w:val="26"/>
          <w:szCs w:val="26"/>
        </w:rPr>
        <w:t>prevista en la fracción II del artículo 302 del Código de Procedimiento y Justicia Administrativa para el Estado y los Municipios de Guanajuato; y</w:t>
      </w:r>
      <w:r w:rsidRPr="00931E66">
        <w:rPr>
          <w:rFonts w:ascii="Calibri" w:hAnsi="Calibri" w:cs="Calibri"/>
          <w:bCs/>
          <w:i/>
          <w:color w:val="7F7F7F" w:themeColor="text1" w:themeTint="80"/>
          <w:sz w:val="26"/>
          <w:szCs w:val="26"/>
        </w:rPr>
        <w:t xml:space="preserve"> </w:t>
      </w:r>
      <w:r w:rsidRPr="00931E66">
        <w:rPr>
          <w:rFonts w:ascii="Calibri" w:hAnsi="Calibri" w:cs="Calibri"/>
          <w:color w:val="7F7F7F" w:themeColor="text1" w:themeTint="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w:t>
      </w:r>
      <w:r w:rsidRPr="00931E66">
        <w:rPr>
          <w:rFonts w:ascii="Calibri" w:hAnsi="Calibri" w:cs="Calibri"/>
          <w:b/>
          <w:color w:val="7F7F7F" w:themeColor="text1" w:themeTint="80"/>
          <w:sz w:val="26"/>
          <w:szCs w:val="26"/>
        </w:rPr>
        <w:t>decretar</w:t>
      </w:r>
      <w:r w:rsidRPr="00931E66">
        <w:rPr>
          <w:rFonts w:ascii="Calibri" w:hAnsi="Calibri" w:cs="Calibri"/>
          <w:color w:val="7F7F7F" w:themeColor="text1" w:themeTint="80"/>
          <w:sz w:val="26"/>
          <w:szCs w:val="26"/>
        </w:rPr>
        <w:t xml:space="preserve"> la </w:t>
      </w:r>
      <w:r w:rsidRPr="00931E66">
        <w:rPr>
          <w:rFonts w:ascii="Calibri" w:hAnsi="Calibri" w:cs="Calibri"/>
          <w:b/>
          <w:bCs/>
          <w:color w:val="7F7F7F" w:themeColor="text1" w:themeTint="80"/>
          <w:sz w:val="26"/>
          <w:szCs w:val="26"/>
        </w:rPr>
        <w:t xml:space="preserve">nulidad total </w:t>
      </w:r>
      <w:r w:rsidRPr="00931E66">
        <w:rPr>
          <w:rFonts w:ascii="Calibri" w:hAnsi="Calibri" w:cs="Calibri"/>
          <w:bCs/>
          <w:color w:val="7F7F7F" w:themeColor="text1" w:themeTint="80"/>
          <w:sz w:val="26"/>
          <w:szCs w:val="26"/>
        </w:rPr>
        <w:t>del</w:t>
      </w:r>
      <w:r w:rsidRPr="00931E66">
        <w:rPr>
          <w:rFonts w:ascii="Calibri" w:hAnsi="Calibri" w:cs="Calibri"/>
          <w:b/>
          <w:bCs/>
          <w:color w:val="7F7F7F" w:themeColor="text1" w:themeTint="80"/>
          <w:sz w:val="26"/>
          <w:szCs w:val="26"/>
        </w:rPr>
        <w:t xml:space="preserve">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con número </w:t>
      </w:r>
      <w:r w:rsidRPr="00931E66">
        <w:rPr>
          <w:rFonts w:ascii="Calibri" w:hAnsi="Calibri" w:cs="Calibri"/>
          <w:b/>
          <w:color w:val="7F7F7F" w:themeColor="text1" w:themeTint="80"/>
          <w:sz w:val="26"/>
          <w:szCs w:val="26"/>
        </w:rPr>
        <w:t>360022 (tres-seis-cero-cero-dos-dos),</w:t>
      </w:r>
      <w:r w:rsidRPr="00931E66">
        <w:rPr>
          <w:rFonts w:ascii="Calibri" w:hAnsi="Calibri" w:cs="Calibri"/>
          <w:color w:val="7F7F7F" w:themeColor="text1" w:themeTint="80"/>
          <w:sz w:val="26"/>
          <w:szCs w:val="26"/>
        </w:rPr>
        <w:t xml:space="preserve"> de fecha </w:t>
      </w:r>
      <w:r w:rsidRPr="00931E66">
        <w:rPr>
          <w:rFonts w:ascii="Calibri" w:hAnsi="Calibri" w:cs="Calibri"/>
          <w:b/>
          <w:color w:val="7F7F7F" w:themeColor="text1" w:themeTint="80"/>
          <w:sz w:val="26"/>
          <w:szCs w:val="26"/>
        </w:rPr>
        <w:t>13</w:t>
      </w:r>
      <w:r w:rsidRPr="00931E66">
        <w:rPr>
          <w:rFonts w:ascii="Calibri" w:hAnsi="Calibri" w:cs="Calibri"/>
          <w:color w:val="7F7F7F" w:themeColor="text1" w:themeTint="80"/>
          <w:sz w:val="26"/>
          <w:szCs w:val="26"/>
        </w:rPr>
        <w:t xml:space="preserve"> trece de </w:t>
      </w:r>
      <w:r w:rsidRPr="00931E66">
        <w:rPr>
          <w:rFonts w:ascii="Calibri" w:hAnsi="Calibri" w:cs="Calibri"/>
          <w:b/>
          <w:color w:val="7F7F7F" w:themeColor="text1" w:themeTint="80"/>
          <w:sz w:val="26"/>
          <w:szCs w:val="26"/>
        </w:rPr>
        <w:t>febrero</w:t>
      </w:r>
      <w:r w:rsidRPr="00931E66">
        <w:rPr>
          <w:rFonts w:ascii="Calibri" w:hAnsi="Calibri" w:cs="Calibri"/>
          <w:color w:val="7F7F7F" w:themeColor="text1" w:themeTint="80"/>
          <w:sz w:val="26"/>
          <w:szCs w:val="26"/>
        </w:rPr>
        <w:t xml:space="preserve"> del 2017 dos mil diecisiete</w:t>
      </w:r>
      <w:r w:rsidRPr="00931E66">
        <w:rPr>
          <w:rFonts w:ascii="Calibri" w:hAnsi="Calibri"/>
          <w:color w:val="7F7F7F" w:themeColor="text1" w:themeTint="80"/>
          <w:sz w:val="26"/>
          <w:szCs w:val="26"/>
        </w:rPr>
        <w:t xml:space="preserve">. </w:t>
      </w:r>
      <w:r w:rsidRPr="00931E66">
        <w:rPr>
          <w:rFonts w:ascii="Calibri" w:hAnsi="Calibri" w:cs="Calibri"/>
          <w:color w:val="7F7F7F" w:themeColor="text1" w:themeTint="80"/>
          <w:sz w:val="26"/>
          <w:szCs w:val="26"/>
        </w:rPr>
        <w:t xml:space="preserve">. . . . . . . . . . . . . . . . . . . . . . . . . . . . . . . </w:t>
      </w:r>
    </w:p>
    <w:p w:rsidR="003E45A9" w:rsidRPr="00931E66" w:rsidRDefault="003E45A9" w:rsidP="003E45A9">
      <w:pPr>
        <w:jc w:val="both"/>
        <w:rPr>
          <w:rFonts w:ascii="Calibri" w:hAnsi="Calibri" w:cs="Calibri"/>
          <w:color w:val="7F7F7F" w:themeColor="text1" w:themeTint="80"/>
          <w:sz w:val="20"/>
          <w:szCs w:val="20"/>
        </w:rPr>
      </w:pPr>
    </w:p>
    <w:p w:rsidR="003E45A9" w:rsidRPr="00931E66" w:rsidRDefault="003E45A9" w:rsidP="003E45A9">
      <w:pPr>
        <w:ind w:firstLine="708"/>
        <w:jc w:val="both"/>
        <w:rPr>
          <w:rFonts w:ascii="Calibri" w:hAnsi="Calibri" w:cs="Arial"/>
          <w:color w:val="7F7F7F" w:themeColor="text1" w:themeTint="80"/>
          <w:sz w:val="26"/>
          <w:szCs w:val="27"/>
        </w:rPr>
      </w:pPr>
      <w:r w:rsidRPr="00931E66">
        <w:rPr>
          <w:rFonts w:ascii="Calibri" w:hAnsi="Calibri" w:cs="Calibri"/>
          <w:b/>
          <w:i/>
          <w:color w:val="7F7F7F" w:themeColor="text1" w:themeTint="80"/>
          <w:sz w:val="26"/>
          <w:szCs w:val="26"/>
        </w:rPr>
        <w:t>OCTAVO.-</w:t>
      </w:r>
      <w:r w:rsidRPr="00931E66">
        <w:rPr>
          <w:rFonts w:ascii="Calibri" w:hAnsi="Calibri" w:cs="Calibri"/>
          <w:color w:val="7F7F7F" w:themeColor="text1" w:themeTint="80"/>
          <w:sz w:val="26"/>
          <w:szCs w:val="26"/>
        </w:rPr>
        <w:t xml:space="preserve"> </w:t>
      </w:r>
      <w:r w:rsidRPr="00931E66">
        <w:rPr>
          <w:rFonts w:ascii="Calibri" w:hAnsi="Calibri" w:cs="Arial"/>
          <w:color w:val="7F7F7F" w:themeColor="text1" w:themeTint="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E45A9" w:rsidRPr="00931E66" w:rsidRDefault="003E45A9" w:rsidP="003E45A9">
      <w:pPr>
        <w:pStyle w:val="Textoindependiente"/>
        <w:rPr>
          <w:rFonts w:ascii="Calibri" w:hAnsi="Calibri" w:cs="Arial"/>
          <w:color w:val="7F7F7F" w:themeColor="text1" w:themeTint="80"/>
          <w:sz w:val="20"/>
          <w:szCs w:val="27"/>
        </w:rPr>
      </w:pPr>
    </w:p>
    <w:p w:rsidR="003E45A9" w:rsidRPr="00931E66" w:rsidRDefault="003E45A9" w:rsidP="003E45A9">
      <w:pPr>
        <w:pStyle w:val="Textoindependiente"/>
        <w:ind w:firstLine="708"/>
        <w:rPr>
          <w:rFonts w:ascii="Calibri" w:hAnsi="Calibri" w:cs="Arial"/>
          <w:color w:val="7F7F7F" w:themeColor="text1" w:themeTint="80"/>
          <w:sz w:val="26"/>
          <w:szCs w:val="27"/>
        </w:rPr>
      </w:pPr>
      <w:r w:rsidRPr="00931E66">
        <w:rPr>
          <w:rFonts w:ascii="Calibri" w:hAnsi="Calibri" w:cs="Arial"/>
          <w:color w:val="7F7F7F" w:themeColor="text1" w:themeTint="80"/>
          <w:sz w:val="26"/>
          <w:szCs w:val="27"/>
        </w:rPr>
        <w:t xml:space="preserve">Sirve de apoyo a lo anterior la tesis de jurisprudencia que a la letra señala: </w:t>
      </w:r>
    </w:p>
    <w:p w:rsidR="003E45A9" w:rsidRPr="00931E66" w:rsidRDefault="003E45A9" w:rsidP="003E45A9">
      <w:pPr>
        <w:pStyle w:val="Textoindependiente"/>
        <w:rPr>
          <w:rFonts w:ascii="Calibri" w:hAnsi="Calibri"/>
          <w:b/>
          <w:bCs/>
          <w:i/>
          <w:iCs/>
          <w:color w:val="7F7F7F" w:themeColor="text1" w:themeTint="80"/>
          <w:sz w:val="20"/>
          <w:szCs w:val="20"/>
        </w:rPr>
      </w:pPr>
    </w:p>
    <w:p w:rsidR="003E45A9" w:rsidRPr="00931E66" w:rsidRDefault="003E45A9" w:rsidP="003E45A9">
      <w:pPr>
        <w:pStyle w:val="Textoindependiente"/>
        <w:ind w:firstLine="708"/>
        <w:rPr>
          <w:rFonts w:ascii="Calibri" w:hAnsi="Calibri"/>
          <w:i/>
          <w:iCs/>
          <w:color w:val="7F7F7F" w:themeColor="text1" w:themeTint="80"/>
          <w:sz w:val="26"/>
          <w:szCs w:val="27"/>
        </w:rPr>
      </w:pPr>
      <w:r w:rsidRPr="00931E66">
        <w:rPr>
          <w:rFonts w:ascii="Calibri" w:hAnsi="Calibri"/>
          <w:b/>
          <w:bCs/>
          <w:i/>
          <w:iCs/>
          <w:color w:val="7F7F7F" w:themeColor="text1" w:themeTint="80"/>
          <w:sz w:val="26"/>
          <w:szCs w:val="27"/>
        </w:rPr>
        <w:t xml:space="preserve">“CONCEPTOS DE VIOLACION. CUANDO SU ESTUDIO ES INNECESARIO. </w:t>
      </w:r>
      <w:r w:rsidRPr="00931E66">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1E66">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31E66">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31E66">
        <w:rPr>
          <w:rFonts w:ascii="Calibri" w:hAnsi="Calibri"/>
          <w:color w:val="7F7F7F" w:themeColor="text1" w:themeTint="80"/>
          <w:sz w:val="22"/>
          <w:szCs w:val="22"/>
        </w:rPr>
        <w:t>125</w:t>
      </w:r>
      <w:r w:rsidRPr="00931E66">
        <w:rPr>
          <w:rFonts w:ascii="Calibri" w:hAnsi="Calibri"/>
          <w:color w:val="7F7F7F" w:themeColor="text1" w:themeTint="80"/>
          <w:sz w:val="26"/>
          <w:szCs w:val="26"/>
        </w:rPr>
        <w:t xml:space="preserve"> .</w:t>
      </w:r>
      <w:proofErr w:type="gramEnd"/>
      <w:r w:rsidRPr="00931E66">
        <w:rPr>
          <w:rFonts w:ascii="Calibri" w:hAnsi="Calibri"/>
          <w:color w:val="7F7F7F" w:themeColor="text1" w:themeTint="80"/>
          <w:sz w:val="26"/>
          <w:szCs w:val="26"/>
        </w:rPr>
        <w:t xml:space="preserve"> . . . . . . . . . . . . . . . . . . . . . . . . . . . . . . . . . . . </w:t>
      </w:r>
    </w:p>
    <w:p w:rsidR="003E45A9" w:rsidRPr="00931E66" w:rsidRDefault="003E45A9" w:rsidP="003E45A9">
      <w:pPr>
        <w:pStyle w:val="Textoindependiente"/>
        <w:ind w:firstLine="708"/>
        <w:rPr>
          <w:rFonts w:ascii="Calibri" w:hAnsi="Calibri"/>
          <w:b/>
          <w:i/>
          <w:color w:val="7F7F7F" w:themeColor="text1" w:themeTint="80"/>
          <w:sz w:val="20"/>
          <w:szCs w:val="20"/>
        </w:rPr>
      </w:pPr>
    </w:p>
    <w:p w:rsidR="003E45A9" w:rsidRPr="00931E66" w:rsidRDefault="003E45A9" w:rsidP="003E45A9">
      <w:pPr>
        <w:pStyle w:val="Textoindependiente"/>
        <w:ind w:firstLine="708"/>
        <w:rPr>
          <w:rFonts w:ascii="Calibri" w:hAnsi="Calibri"/>
          <w:color w:val="7F7F7F" w:themeColor="text1" w:themeTint="80"/>
          <w:sz w:val="26"/>
        </w:rPr>
      </w:pPr>
      <w:r w:rsidRPr="00931E66">
        <w:rPr>
          <w:rFonts w:ascii="Calibri" w:hAnsi="Calibri"/>
          <w:b/>
          <w:i/>
          <w:color w:val="7F7F7F" w:themeColor="text1" w:themeTint="80"/>
          <w:sz w:val="26"/>
        </w:rPr>
        <w:t>NOVENO.-</w:t>
      </w:r>
      <w:r w:rsidRPr="00931E66">
        <w:rPr>
          <w:rFonts w:ascii="Calibri" w:hAnsi="Calibri" w:cs="Calibri"/>
          <w:i/>
          <w:iCs/>
          <w:color w:val="7F7F7F" w:themeColor="text1" w:themeTint="80"/>
          <w:sz w:val="26"/>
          <w:szCs w:val="26"/>
        </w:rPr>
        <w:t xml:space="preserve"> </w:t>
      </w:r>
      <w:r w:rsidRPr="00931E66">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Pr="00931E66">
        <w:rPr>
          <w:rFonts w:ascii="Calibri" w:hAnsi="Calibri" w:cs="Calibri"/>
          <w:bCs/>
          <w:color w:val="7F7F7F" w:themeColor="text1" w:themeTint="80"/>
          <w:sz w:val="26"/>
          <w:szCs w:val="26"/>
        </w:rPr>
        <w:t xml:space="preserve">. . . . . . . . . . . . . . . . . . . . . . . . . . . . . . . . . . . . . . </w:t>
      </w:r>
      <w:r w:rsidRPr="00931E66">
        <w:rPr>
          <w:rFonts w:ascii="Calibri" w:hAnsi="Calibri"/>
          <w:color w:val="7F7F7F" w:themeColor="text1" w:themeTint="80"/>
          <w:sz w:val="26"/>
        </w:rPr>
        <w:t xml:space="preserve">. . . . </w:t>
      </w:r>
    </w:p>
    <w:p w:rsidR="003E45A9" w:rsidRPr="00931E66" w:rsidRDefault="003E45A9" w:rsidP="003E45A9">
      <w:pPr>
        <w:pStyle w:val="Textoindependiente"/>
        <w:rPr>
          <w:rFonts w:ascii="Calibri" w:hAnsi="Calibri" w:cs="Arial"/>
          <w:color w:val="7F7F7F" w:themeColor="text1" w:themeTint="80"/>
          <w:sz w:val="20"/>
          <w:szCs w:val="20"/>
        </w:rPr>
      </w:pPr>
    </w:p>
    <w:p w:rsidR="003E45A9" w:rsidRPr="00931E66" w:rsidRDefault="003E45A9" w:rsidP="003E45A9">
      <w:pPr>
        <w:pStyle w:val="Textoindependiente"/>
        <w:ind w:firstLine="708"/>
        <w:rPr>
          <w:rFonts w:ascii="Calibri" w:hAnsi="Calibri" w:cs="Arial"/>
          <w:color w:val="7F7F7F" w:themeColor="text1" w:themeTint="80"/>
          <w:sz w:val="26"/>
          <w:szCs w:val="27"/>
        </w:rPr>
      </w:pPr>
      <w:r w:rsidRPr="00931E66">
        <w:rPr>
          <w:rFonts w:ascii="Calibri" w:hAnsi="Calibri" w:cs="Arial"/>
          <w:color w:val="7F7F7F" w:themeColor="text1" w:themeTint="80"/>
          <w:sz w:val="26"/>
          <w:szCs w:val="27"/>
        </w:rPr>
        <w:t xml:space="preserve">Pretensión que resulta </w:t>
      </w:r>
      <w:r w:rsidRPr="00931E66">
        <w:rPr>
          <w:rFonts w:ascii="Calibri" w:hAnsi="Calibri" w:cs="Arial"/>
          <w:b/>
          <w:color w:val="7F7F7F" w:themeColor="text1" w:themeTint="80"/>
          <w:sz w:val="26"/>
          <w:szCs w:val="27"/>
        </w:rPr>
        <w:t>procedente</w:t>
      </w:r>
      <w:r w:rsidRPr="00931E66">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reconoce el derecho que tiene la poderdante de la impugnadora a la </w:t>
      </w:r>
      <w:r w:rsidRPr="00931E66">
        <w:rPr>
          <w:rFonts w:ascii="Calibri" w:hAnsi="Calibri" w:cs="Arial"/>
          <w:b/>
          <w:color w:val="7F7F7F" w:themeColor="text1" w:themeTint="80"/>
          <w:sz w:val="26"/>
          <w:szCs w:val="27"/>
        </w:rPr>
        <w:t>devolución</w:t>
      </w:r>
      <w:r w:rsidRPr="00931E66">
        <w:rPr>
          <w:rFonts w:ascii="Calibri" w:hAnsi="Calibri" w:cs="Arial"/>
          <w:color w:val="7F7F7F" w:themeColor="text1" w:themeTint="80"/>
          <w:sz w:val="26"/>
          <w:szCs w:val="27"/>
        </w:rPr>
        <w:t xml:space="preserve"> de las tablillas de circulación que se hayan retenido, al ya no existir razón alguna para su retención, </w:t>
      </w:r>
      <w:r w:rsidRPr="00931E66">
        <w:rPr>
          <w:rFonts w:ascii="Calibri" w:hAnsi="Calibri" w:cs="Arial"/>
          <w:b/>
          <w:color w:val="7F7F7F" w:themeColor="text1" w:themeTint="80"/>
          <w:sz w:val="26"/>
          <w:szCs w:val="27"/>
        </w:rPr>
        <w:t>condenándose</w:t>
      </w:r>
      <w:r w:rsidRPr="00931E66">
        <w:rPr>
          <w:rFonts w:ascii="Calibri" w:hAnsi="Calibri" w:cs="Arial"/>
          <w:color w:val="7F7F7F" w:themeColor="text1" w:themeTint="80"/>
          <w:sz w:val="26"/>
          <w:szCs w:val="27"/>
        </w:rPr>
        <w:t xml:space="preserve"> al Inspector demandado a que proceda a realizar dicha devolución. . . . . . . . . . . . . . . </w:t>
      </w:r>
    </w:p>
    <w:p w:rsidR="003E45A9" w:rsidRPr="00931E66" w:rsidRDefault="003E45A9" w:rsidP="003E45A9">
      <w:pPr>
        <w:pStyle w:val="Textoindependiente"/>
        <w:ind w:firstLine="708"/>
        <w:rPr>
          <w:rFonts w:ascii="Calibri" w:hAnsi="Calibri"/>
          <w:color w:val="7F7F7F" w:themeColor="text1" w:themeTint="80"/>
          <w:sz w:val="20"/>
          <w:szCs w:val="20"/>
        </w:rPr>
      </w:pPr>
    </w:p>
    <w:p w:rsidR="003E45A9" w:rsidRPr="00931E66" w:rsidRDefault="003E45A9" w:rsidP="003E45A9">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3E45A9" w:rsidRPr="00931E66" w:rsidRDefault="003E45A9" w:rsidP="003E45A9">
      <w:pPr>
        <w:pStyle w:val="Textoindependiente"/>
        <w:ind w:firstLine="708"/>
        <w:rPr>
          <w:rFonts w:ascii="Calibri" w:hAnsi="Calibri" w:cs="Calibri"/>
          <w:color w:val="7F7F7F" w:themeColor="text1" w:themeTint="80"/>
          <w:sz w:val="20"/>
          <w:szCs w:val="20"/>
        </w:rPr>
      </w:pPr>
    </w:p>
    <w:p w:rsidR="003E45A9" w:rsidRPr="00931E66" w:rsidRDefault="003E45A9" w:rsidP="003E45A9">
      <w:pPr>
        <w:pStyle w:val="Textoindependiente"/>
        <w:jc w:val="center"/>
        <w:rPr>
          <w:rFonts w:ascii="Calibri" w:hAnsi="Calibri" w:cs="Calibri"/>
          <w:i/>
          <w:iCs/>
          <w:color w:val="7F7F7F" w:themeColor="text1" w:themeTint="80"/>
          <w:sz w:val="26"/>
          <w:szCs w:val="26"/>
        </w:rPr>
      </w:pPr>
      <w:r w:rsidRPr="00931E66">
        <w:rPr>
          <w:rFonts w:ascii="Calibri" w:hAnsi="Calibri" w:cs="Calibri"/>
          <w:b/>
          <w:i/>
          <w:iCs/>
          <w:color w:val="7F7F7F" w:themeColor="text1" w:themeTint="80"/>
          <w:sz w:val="26"/>
          <w:szCs w:val="26"/>
        </w:rPr>
        <w:t xml:space="preserve">R E S U E L V </w:t>
      </w:r>
      <w:proofErr w:type="gramStart"/>
      <w:r w:rsidRPr="00931E66">
        <w:rPr>
          <w:rFonts w:ascii="Calibri" w:hAnsi="Calibri" w:cs="Calibri"/>
          <w:b/>
          <w:i/>
          <w:iCs/>
          <w:color w:val="7F7F7F" w:themeColor="text1" w:themeTint="80"/>
          <w:sz w:val="26"/>
          <w:szCs w:val="26"/>
        </w:rPr>
        <w:t xml:space="preserve">E </w:t>
      </w:r>
      <w:r w:rsidRPr="00931E66">
        <w:rPr>
          <w:rFonts w:ascii="Calibri" w:hAnsi="Calibri" w:cs="Calibri"/>
          <w:i/>
          <w:iCs/>
          <w:color w:val="7F7F7F" w:themeColor="text1" w:themeTint="80"/>
          <w:sz w:val="26"/>
          <w:szCs w:val="26"/>
        </w:rPr>
        <w:t>:</w:t>
      </w:r>
      <w:proofErr w:type="gramEnd"/>
    </w:p>
    <w:p w:rsidR="003E45A9" w:rsidRPr="00931E66" w:rsidRDefault="003E45A9" w:rsidP="003E45A9">
      <w:pPr>
        <w:pStyle w:val="Textoindependiente"/>
        <w:rPr>
          <w:rFonts w:ascii="Calibri" w:hAnsi="Calibri" w:cs="Calibri"/>
          <w:color w:val="7F7F7F" w:themeColor="text1" w:themeTint="80"/>
          <w:sz w:val="20"/>
          <w:szCs w:val="20"/>
        </w:rPr>
      </w:pPr>
    </w:p>
    <w:p w:rsidR="003E45A9" w:rsidRPr="00931E66" w:rsidRDefault="003E45A9" w:rsidP="003E45A9">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PRIMERO</w:t>
      </w:r>
      <w:r w:rsidRPr="00931E66">
        <w:rPr>
          <w:rFonts w:ascii="Calibri" w:hAnsi="Calibri" w:cs="Calibri"/>
          <w:color w:val="7F7F7F" w:themeColor="text1" w:themeTint="80"/>
          <w:sz w:val="26"/>
          <w:szCs w:val="26"/>
        </w:rPr>
        <w:t xml:space="preserve">.- Este Juzgado Segundo Administrativo municipal determina ser </w:t>
      </w:r>
      <w:r w:rsidRPr="00931E66">
        <w:rPr>
          <w:rFonts w:ascii="Calibri" w:hAnsi="Calibri" w:cs="Calibri"/>
          <w:b/>
          <w:color w:val="7F7F7F" w:themeColor="text1" w:themeTint="80"/>
          <w:sz w:val="26"/>
          <w:szCs w:val="26"/>
        </w:rPr>
        <w:t>competente</w:t>
      </w:r>
      <w:r w:rsidRPr="00931E66">
        <w:rPr>
          <w:rFonts w:ascii="Calibri" w:hAnsi="Calibri" w:cs="Calibri"/>
          <w:color w:val="7F7F7F" w:themeColor="text1" w:themeTint="80"/>
          <w:sz w:val="26"/>
          <w:szCs w:val="26"/>
        </w:rPr>
        <w:t xml:space="preserve"> para conocer y resolver del presente proceso administrativo. . . . . . . </w:t>
      </w:r>
    </w:p>
    <w:p w:rsidR="003E45A9" w:rsidRPr="00931E66" w:rsidRDefault="003E45A9" w:rsidP="003E45A9">
      <w:pPr>
        <w:pStyle w:val="Textoindependiente"/>
        <w:ind w:firstLine="708"/>
        <w:rPr>
          <w:rFonts w:ascii="Calibri" w:hAnsi="Calibri" w:cs="Calibri"/>
          <w:color w:val="7F7F7F" w:themeColor="text1" w:themeTint="80"/>
          <w:sz w:val="20"/>
          <w:szCs w:val="20"/>
        </w:rPr>
      </w:pPr>
    </w:p>
    <w:p w:rsidR="003E45A9" w:rsidRPr="00931E66" w:rsidRDefault="003E45A9" w:rsidP="003E45A9">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SEGUNDO.- </w:t>
      </w:r>
      <w:r w:rsidRPr="00931E66">
        <w:rPr>
          <w:rFonts w:ascii="Calibri" w:hAnsi="Calibri" w:cs="Calibri"/>
          <w:color w:val="7F7F7F" w:themeColor="text1" w:themeTint="80"/>
          <w:sz w:val="26"/>
          <w:szCs w:val="26"/>
        </w:rPr>
        <w:t xml:space="preserve">Resulta </w:t>
      </w:r>
      <w:r w:rsidRPr="00931E66">
        <w:rPr>
          <w:rFonts w:ascii="Calibri" w:hAnsi="Calibri" w:cs="Calibri"/>
          <w:b/>
          <w:color w:val="7F7F7F" w:themeColor="text1" w:themeTint="80"/>
          <w:sz w:val="26"/>
          <w:szCs w:val="26"/>
        </w:rPr>
        <w:t>procedente</w:t>
      </w:r>
      <w:r w:rsidRPr="00931E66">
        <w:rPr>
          <w:rFonts w:ascii="Calibri" w:hAnsi="Calibri" w:cs="Calibri"/>
          <w:color w:val="7F7F7F" w:themeColor="text1" w:themeTint="80"/>
          <w:sz w:val="26"/>
          <w:szCs w:val="26"/>
        </w:rPr>
        <w:t xml:space="preserve"> el proceso administrativo promovido por el ciudadano </w:t>
      </w:r>
      <w:proofErr w:type="spellStart"/>
      <w:r w:rsidRPr="00931E66">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en representación de </w:t>
      </w:r>
      <w:proofErr w:type="spellStart"/>
      <w:r w:rsidRPr="00931E66">
        <w:rPr>
          <w:rFonts w:ascii="Calibri" w:hAnsi="Calibri" w:cs="Calibri"/>
          <w:color w:val="7F7F7F" w:themeColor="text1" w:themeTint="80"/>
          <w:sz w:val="26"/>
          <w:szCs w:val="26"/>
        </w:rPr>
        <w:t>xxxxxx</w:t>
      </w:r>
      <w:proofErr w:type="spellEnd"/>
      <w:r w:rsidRPr="00931E66">
        <w:rPr>
          <w:rFonts w:ascii="Calibri" w:hAnsi="Calibri" w:cs="Calibri"/>
          <w:color w:val="7F7F7F" w:themeColor="text1" w:themeTint="80"/>
          <w:sz w:val="26"/>
          <w:szCs w:val="26"/>
        </w:rPr>
        <w:t xml:space="preserve"> en contra del acta de infracción impugnada. . . . . . . . . . . . . . . . . . . . . . . . . . . . . . . . . . . . . . . . . . . . . . . . . . . . . . . . . . . .</w:t>
      </w:r>
    </w:p>
    <w:p w:rsidR="003E45A9" w:rsidRPr="00931E66" w:rsidRDefault="003E45A9" w:rsidP="003E45A9">
      <w:pPr>
        <w:pStyle w:val="Textoindependiente"/>
        <w:ind w:firstLine="708"/>
        <w:rPr>
          <w:rFonts w:ascii="Calibri" w:hAnsi="Calibri" w:cs="Calibri"/>
          <w:bCs/>
          <w:iCs/>
          <w:color w:val="7F7F7F" w:themeColor="text1" w:themeTint="80"/>
          <w:sz w:val="20"/>
          <w:szCs w:val="20"/>
        </w:rPr>
      </w:pPr>
    </w:p>
    <w:p w:rsidR="003E45A9" w:rsidRPr="00931E66" w:rsidRDefault="003E45A9" w:rsidP="003E45A9">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TERCERO.- </w:t>
      </w:r>
      <w:r w:rsidRPr="00931E66">
        <w:rPr>
          <w:rFonts w:ascii="Calibri" w:hAnsi="Calibri"/>
          <w:color w:val="7F7F7F" w:themeColor="text1" w:themeTint="80"/>
          <w:sz w:val="26"/>
        </w:rPr>
        <w:t xml:space="preserve">Se </w:t>
      </w:r>
      <w:r w:rsidRPr="00931E66">
        <w:rPr>
          <w:rFonts w:ascii="Calibri" w:hAnsi="Calibri"/>
          <w:b/>
          <w:color w:val="7F7F7F" w:themeColor="text1" w:themeTint="80"/>
          <w:sz w:val="26"/>
        </w:rPr>
        <w:t>decreta</w:t>
      </w:r>
      <w:r w:rsidRPr="00931E66">
        <w:rPr>
          <w:rFonts w:ascii="Calibri" w:hAnsi="Calibri"/>
          <w:color w:val="7F7F7F" w:themeColor="text1" w:themeTint="80"/>
          <w:sz w:val="26"/>
        </w:rPr>
        <w:t xml:space="preserve"> </w:t>
      </w:r>
      <w:r w:rsidRPr="00931E66">
        <w:rPr>
          <w:rFonts w:ascii="Calibri" w:hAnsi="Calibri"/>
          <w:bCs/>
          <w:color w:val="7F7F7F" w:themeColor="text1" w:themeTint="80"/>
          <w:sz w:val="26"/>
        </w:rPr>
        <w:t>la</w:t>
      </w:r>
      <w:r w:rsidRPr="00931E66">
        <w:rPr>
          <w:rFonts w:ascii="Calibri" w:hAnsi="Calibri"/>
          <w:b/>
          <w:bCs/>
          <w:color w:val="7F7F7F" w:themeColor="text1" w:themeTint="80"/>
          <w:sz w:val="26"/>
        </w:rPr>
        <w:t xml:space="preserve"> </w:t>
      </w:r>
      <w:r w:rsidRPr="00931E66">
        <w:rPr>
          <w:rFonts w:ascii="Calibri" w:hAnsi="Calibri" w:cs="Calibri"/>
          <w:b/>
          <w:bCs/>
          <w:color w:val="7F7F7F" w:themeColor="text1" w:themeTint="80"/>
          <w:sz w:val="26"/>
          <w:szCs w:val="26"/>
        </w:rPr>
        <w:t xml:space="preserve">nulidad total </w:t>
      </w:r>
      <w:r w:rsidRPr="00931E66">
        <w:rPr>
          <w:rFonts w:ascii="Calibri" w:hAnsi="Calibri" w:cs="Calibri"/>
          <w:bCs/>
          <w:color w:val="7F7F7F" w:themeColor="text1" w:themeTint="80"/>
          <w:sz w:val="26"/>
          <w:szCs w:val="26"/>
        </w:rPr>
        <w:t xml:space="preserve">del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con número </w:t>
      </w:r>
      <w:r w:rsidRPr="00931E66">
        <w:rPr>
          <w:rFonts w:ascii="Calibri" w:hAnsi="Calibri" w:cs="Calibri"/>
          <w:b/>
          <w:color w:val="7F7F7F" w:themeColor="text1" w:themeTint="80"/>
          <w:sz w:val="26"/>
          <w:szCs w:val="26"/>
        </w:rPr>
        <w:t xml:space="preserve">360022 (tres-seis-cero-cero-dos-dos), </w:t>
      </w:r>
      <w:r w:rsidRPr="00931E66">
        <w:rPr>
          <w:rFonts w:ascii="Calibri" w:hAnsi="Calibri" w:cs="Calibri"/>
          <w:color w:val="7F7F7F" w:themeColor="text1" w:themeTint="80"/>
          <w:sz w:val="26"/>
          <w:szCs w:val="26"/>
        </w:rPr>
        <w:t xml:space="preserve">de fecha </w:t>
      </w:r>
      <w:r w:rsidRPr="00931E66">
        <w:rPr>
          <w:rFonts w:ascii="Calibri" w:hAnsi="Calibri" w:cs="Calibri"/>
          <w:b/>
          <w:color w:val="7F7F7F" w:themeColor="text1" w:themeTint="80"/>
          <w:sz w:val="26"/>
          <w:szCs w:val="26"/>
        </w:rPr>
        <w:t>13</w:t>
      </w:r>
      <w:r w:rsidRPr="00931E66">
        <w:rPr>
          <w:rFonts w:ascii="Calibri" w:hAnsi="Calibri" w:cs="Calibri"/>
          <w:color w:val="7F7F7F" w:themeColor="text1" w:themeTint="80"/>
          <w:sz w:val="26"/>
          <w:szCs w:val="26"/>
        </w:rPr>
        <w:t xml:space="preserve"> trece de </w:t>
      </w:r>
      <w:r w:rsidRPr="00931E66">
        <w:rPr>
          <w:rFonts w:ascii="Calibri" w:hAnsi="Calibri" w:cs="Calibri"/>
          <w:b/>
          <w:color w:val="7F7F7F" w:themeColor="text1" w:themeTint="80"/>
          <w:sz w:val="26"/>
          <w:szCs w:val="26"/>
        </w:rPr>
        <w:t>febrero</w:t>
      </w:r>
      <w:r w:rsidRPr="00931E66">
        <w:rPr>
          <w:rFonts w:ascii="Calibri" w:hAnsi="Calibri" w:cs="Calibri"/>
          <w:color w:val="7F7F7F" w:themeColor="text1" w:themeTint="80"/>
          <w:sz w:val="26"/>
          <w:szCs w:val="26"/>
        </w:rPr>
        <w:t xml:space="preserve"> del </w:t>
      </w:r>
      <w:r w:rsidRPr="00931E66">
        <w:rPr>
          <w:rFonts w:ascii="Calibri" w:hAnsi="Calibri" w:cs="Calibri"/>
          <w:b/>
          <w:color w:val="7F7F7F" w:themeColor="text1" w:themeTint="80"/>
          <w:sz w:val="26"/>
          <w:szCs w:val="26"/>
        </w:rPr>
        <w:t>2017</w:t>
      </w:r>
      <w:r w:rsidRPr="00931E66">
        <w:rPr>
          <w:rFonts w:ascii="Calibri" w:hAnsi="Calibri" w:cs="Calibri"/>
          <w:color w:val="7F7F7F" w:themeColor="text1" w:themeTint="80"/>
          <w:sz w:val="26"/>
          <w:szCs w:val="26"/>
        </w:rPr>
        <w:t xml:space="preserve"> dos mil diecisiete; ello en base a las consideraciones lógicas y jurídicas expresadas en el Considerando Séptimo de esta sentencia. . . . . . . . . . . . . . . . . . . . . . . . . . . . . . . . . </w:t>
      </w:r>
    </w:p>
    <w:p w:rsidR="003E45A9" w:rsidRPr="00931E66" w:rsidRDefault="003E45A9" w:rsidP="003E45A9">
      <w:pPr>
        <w:ind w:firstLine="708"/>
        <w:jc w:val="both"/>
        <w:rPr>
          <w:rFonts w:ascii="Calibri" w:hAnsi="Calibri" w:cs="Calibri"/>
          <w:b/>
          <w:bCs/>
          <w:i/>
          <w:iCs/>
          <w:color w:val="7F7F7F" w:themeColor="text1" w:themeTint="80"/>
          <w:sz w:val="20"/>
          <w:szCs w:val="20"/>
        </w:rPr>
      </w:pPr>
    </w:p>
    <w:p w:rsidR="003E45A9" w:rsidRPr="00931E66" w:rsidRDefault="003E45A9" w:rsidP="003E45A9">
      <w:pPr>
        <w:ind w:firstLine="708"/>
        <w:jc w:val="both"/>
        <w:rPr>
          <w:rFonts w:ascii="Calibri" w:hAnsi="Calibri"/>
          <w:color w:val="7F7F7F" w:themeColor="text1" w:themeTint="80"/>
          <w:sz w:val="26"/>
        </w:rPr>
      </w:pPr>
      <w:r w:rsidRPr="00931E66">
        <w:rPr>
          <w:rFonts w:ascii="Calibri" w:hAnsi="Calibri" w:cs="Calibri"/>
          <w:b/>
          <w:bCs/>
          <w:i/>
          <w:iCs/>
          <w:color w:val="7F7F7F" w:themeColor="text1" w:themeTint="80"/>
          <w:sz w:val="26"/>
          <w:szCs w:val="26"/>
        </w:rPr>
        <w:lastRenderedPageBreak/>
        <w:t xml:space="preserve">CUARTO.- </w:t>
      </w:r>
      <w:r w:rsidRPr="00931E66">
        <w:rPr>
          <w:rFonts w:ascii="Calibri" w:hAnsi="Calibri"/>
          <w:color w:val="7F7F7F" w:themeColor="text1" w:themeTint="80"/>
          <w:sz w:val="26"/>
        </w:rPr>
        <w:t xml:space="preserve">Se </w:t>
      </w:r>
      <w:r w:rsidRPr="00931E66">
        <w:rPr>
          <w:rFonts w:ascii="Calibri" w:hAnsi="Calibri"/>
          <w:b/>
          <w:color w:val="7F7F7F" w:themeColor="text1" w:themeTint="80"/>
          <w:sz w:val="26"/>
        </w:rPr>
        <w:t>condena</w:t>
      </w:r>
      <w:r w:rsidRPr="00931E66">
        <w:rPr>
          <w:rFonts w:ascii="Calibri" w:hAnsi="Calibri"/>
          <w:color w:val="7F7F7F" w:themeColor="text1" w:themeTint="80"/>
          <w:sz w:val="26"/>
        </w:rPr>
        <w:t xml:space="preserve"> al Inspector adscrito a la Dirección General de Movilidad, de nombre </w:t>
      </w:r>
      <w:proofErr w:type="spellStart"/>
      <w:r>
        <w:rPr>
          <w:rFonts w:ascii="Calibri" w:hAnsi="Calibri" w:cs="Calibri"/>
          <w:b/>
          <w:color w:val="7F7F7F" w:themeColor="text1" w:themeTint="80"/>
          <w:sz w:val="26"/>
          <w:szCs w:val="26"/>
        </w:rPr>
        <w:t>Xxxxxx</w:t>
      </w:r>
      <w:proofErr w:type="spellEnd"/>
      <w:r w:rsidRPr="00931E66">
        <w:rPr>
          <w:rFonts w:ascii="Calibri" w:hAnsi="Calibri"/>
          <w:color w:val="7F7F7F" w:themeColor="text1" w:themeTint="80"/>
          <w:sz w:val="26"/>
        </w:rPr>
        <w:t xml:space="preserve">, a que </w:t>
      </w:r>
      <w:r w:rsidRPr="00931E66">
        <w:rPr>
          <w:rFonts w:ascii="Calibri" w:hAnsi="Calibri"/>
          <w:b/>
          <w:color w:val="7F7F7F" w:themeColor="text1" w:themeTint="80"/>
          <w:sz w:val="26"/>
        </w:rPr>
        <w:t>devuelva</w:t>
      </w:r>
      <w:r w:rsidRPr="00931E66">
        <w:rPr>
          <w:rFonts w:ascii="Calibri" w:hAnsi="Calibri"/>
          <w:color w:val="7F7F7F" w:themeColor="text1" w:themeTint="80"/>
          <w:sz w:val="26"/>
        </w:rPr>
        <w:t xml:space="preserve"> a la persona moral denominada </w:t>
      </w:r>
      <w:proofErr w:type="spellStart"/>
      <w:r w:rsidRPr="00931E66">
        <w:rPr>
          <w:rFonts w:ascii="Calibri" w:hAnsi="Calibri" w:cs="Calibri"/>
          <w:b/>
          <w:i/>
          <w:color w:val="7F7F7F" w:themeColor="text1" w:themeTint="80"/>
          <w:sz w:val="26"/>
          <w:szCs w:val="26"/>
        </w:rPr>
        <w:t>xxxxxx</w:t>
      </w:r>
      <w:proofErr w:type="spellEnd"/>
      <w:r w:rsidRPr="00931E66">
        <w:rPr>
          <w:rFonts w:ascii="Calibri" w:hAnsi="Calibri" w:cs="Calibri"/>
          <w:bCs/>
          <w:iCs/>
          <w:color w:val="7F7F7F" w:themeColor="text1" w:themeTint="80"/>
          <w:sz w:val="26"/>
          <w:szCs w:val="26"/>
        </w:rPr>
        <w:t xml:space="preserve">; </w:t>
      </w:r>
      <w:r w:rsidRPr="00931E66">
        <w:rPr>
          <w:rFonts w:ascii="Calibri" w:hAnsi="Calibri" w:cs="Arial"/>
          <w:color w:val="7F7F7F" w:themeColor="text1" w:themeTint="80"/>
          <w:sz w:val="26"/>
          <w:szCs w:val="27"/>
        </w:rPr>
        <w:t xml:space="preserve">las </w:t>
      </w:r>
      <w:r w:rsidRPr="00931E66">
        <w:rPr>
          <w:rFonts w:ascii="Calibri" w:hAnsi="Calibri" w:cs="Arial"/>
          <w:b/>
          <w:color w:val="7F7F7F" w:themeColor="text1" w:themeTint="80"/>
          <w:sz w:val="26"/>
          <w:szCs w:val="27"/>
        </w:rPr>
        <w:t>placas de circulación</w:t>
      </w:r>
      <w:r w:rsidRPr="00931E66">
        <w:rPr>
          <w:rFonts w:ascii="Calibri" w:hAnsi="Calibri" w:cs="Arial"/>
          <w:color w:val="7F7F7F" w:themeColor="text1" w:themeTint="80"/>
          <w:sz w:val="26"/>
          <w:szCs w:val="27"/>
        </w:rPr>
        <w:t xml:space="preserve"> del vehículo destinado a la prestación del servicio público de transporte, que fueron retenidas en garantía del pago de la multa que, en su caso, se impusiera; ello de conformidad </w:t>
      </w:r>
      <w:r w:rsidRPr="00931E66">
        <w:rPr>
          <w:rFonts w:ascii="Calibri" w:hAnsi="Calibri"/>
          <w:color w:val="7F7F7F" w:themeColor="text1" w:themeTint="80"/>
          <w:sz w:val="26"/>
        </w:rPr>
        <w:t xml:space="preserve">a lo argumentado en el considerando Noveno de esta misma resolución . . . . . . . . . . . . </w:t>
      </w:r>
      <w:r w:rsidRPr="00931E66">
        <w:rPr>
          <w:rFonts w:ascii="Calibri" w:hAnsi="Calibri" w:cs="Calibri"/>
          <w:color w:val="7F7F7F" w:themeColor="text1" w:themeTint="80"/>
          <w:sz w:val="26"/>
          <w:szCs w:val="26"/>
        </w:rPr>
        <w:t xml:space="preserve">. . . . . . . . . . . . . . . . </w:t>
      </w:r>
    </w:p>
    <w:p w:rsidR="003E45A9" w:rsidRPr="00931E66" w:rsidRDefault="003E45A9" w:rsidP="003E45A9">
      <w:pPr>
        <w:ind w:firstLine="708"/>
        <w:jc w:val="both"/>
        <w:rPr>
          <w:rFonts w:ascii="Calibri" w:hAnsi="Calibri" w:cs="Calibri"/>
          <w:b/>
          <w:color w:val="7F7F7F" w:themeColor="text1" w:themeTint="80"/>
          <w:sz w:val="20"/>
          <w:szCs w:val="20"/>
        </w:rPr>
      </w:pPr>
    </w:p>
    <w:p w:rsidR="003E45A9" w:rsidRPr="00931E66" w:rsidRDefault="003E45A9" w:rsidP="003E45A9">
      <w:pPr>
        <w:ind w:firstLine="708"/>
        <w:jc w:val="both"/>
        <w:rPr>
          <w:rFonts w:ascii="Calibri" w:hAnsi="Calibri" w:cs="Calibri"/>
          <w:b/>
          <w:bCs/>
          <w:i/>
          <w:iCs/>
          <w:color w:val="7F7F7F" w:themeColor="text1" w:themeTint="80"/>
          <w:sz w:val="26"/>
          <w:szCs w:val="26"/>
        </w:rPr>
      </w:pPr>
      <w:r w:rsidRPr="00931E66">
        <w:rPr>
          <w:rFonts w:ascii="Calibri" w:hAnsi="Calibri" w:cs="Calibri"/>
          <w:b/>
          <w:color w:val="7F7F7F" w:themeColor="text1" w:themeTint="80"/>
          <w:sz w:val="26"/>
          <w:szCs w:val="26"/>
        </w:rPr>
        <w:t>Devolución</w:t>
      </w:r>
      <w:r w:rsidRPr="00931E66">
        <w:rPr>
          <w:rFonts w:ascii="Calibri" w:hAnsi="Calibri" w:cs="Calibri"/>
          <w:color w:val="7F7F7F" w:themeColor="text1" w:themeTint="80"/>
          <w:sz w:val="26"/>
          <w:szCs w:val="26"/>
        </w:rPr>
        <w:t xml:space="preserve"> que se deberá realizar dentro de los </w:t>
      </w:r>
      <w:r w:rsidRPr="00931E66">
        <w:rPr>
          <w:rFonts w:ascii="Calibri" w:hAnsi="Calibri" w:cs="Calibri"/>
          <w:b/>
          <w:color w:val="7F7F7F" w:themeColor="text1" w:themeTint="80"/>
          <w:sz w:val="26"/>
          <w:szCs w:val="26"/>
        </w:rPr>
        <w:t>15 quince días hábiles</w:t>
      </w:r>
      <w:r w:rsidRPr="00931E66">
        <w:rPr>
          <w:rFonts w:ascii="Calibri" w:hAnsi="Calibri" w:cs="Calibri"/>
          <w:color w:val="7F7F7F" w:themeColor="text1" w:themeTint="80"/>
          <w:sz w:val="26"/>
          <w:szCs w:val="26"/>
        </w:rPr>
        <w:t xml:space="preserve"> siguientes a la fecha en que </w:t>
      </w:r>
      <w:r w:rsidRPr="00931E66">
        <w:rPr>
          <w:rFonts w:ascii="Calibri" w:hAnsi="Calibri" w:cs="Calibri"/>
          <w:b/>
          <w:color w:val="7F7F7F" w:themeColor="text1" w:themeTint="80"/>
          <w:sz w:val="26"/>
          <w:szCs w:val="26"/>
        </w:rPr>
        <w:t>cause ejecutoria</w:t>
      </w:r>
      <w:r w:rsidRPr="00931E66">
        <w:rPr>
          <w:rFonts w:ascii="Calibri" w:hAnsi="Calibri" w:cs="Calibri"/>
          <w:color w:val="7F7F7F" w:themeColor="text1" w:themeTint="80"/>
          <w:sz w:val="26"/>
          <w:szCs w:val="26"/>
        </w:rPr>
        <w:t xml:space="preserve"> la presente resolución; debiendo </w:t>
      </w:r>
      <w:r w:rsidRPr="00931E66">
        <w:rPr>
          <w:rFonts w:ascii="Calibri" w:hAnsi="Calibri" w:cs="Calibri"/>
          <w:b/>
          <w:color w:val="7F7F7F" w:themeColor="text1" w:themeTint="80"/>
          <w:sz w:val="26"/>
          <w:szCs w:val="26"/>
        </w:rPr>
        <w:t>informar</w:t>
      </w:r>
      <w:r w:rsidRPr="00931E66">
        <w:rPr>
          <w:rFonts w:ascii="Calibri" w:hAnsi="Calibri" w:cs="Calibri"/>
          <w:color w:val="7F7F7F" w:themeColor="text1" w:themeTint="80"/>
          <w:sz w:val="26"/>
          <w:szCs w:val="26"/>
        </w:rPr>
        <w:t xml:space="preserve"> a este Juzgado del cumplimiento dado a este resolutivo, acompañando las constancias relativas que así lo acrediten . . . . . . . . . . . . . . . . . .</w:t>
      </w:r>
      <w:r w:rsidRPr="00931E66">
        <w:rPr>
          <w:rFonts w:ascii="Calibri" w:hAnsi="Calibri" w:cs="Calibri"/>
          <w:bCs/>
          <w:iCs/>
          <w:color w:val="7F7F7F" w:themeColor="text1" w:themeTint="80"/>
          <w:sz w:val="26"/>
          <w:szCs w:val="26"/>
        </w:rPr>
        <w:t xml:space="preserve"> . . . . . . . . . . . . .  </w:t>
      </w:r>
    </w:p>
    <w:p w:rsidR="003E45A9" w:rsidRPr="00931E66" w:rsidRDefault="003E45A9" w:rsidP="003E45A9">
      <w:pPr>
        <w:jc w:val="both"/>
        <w:rPr>
          <w:rFonts w:ascii="Calibri" w:hAnsi="Calibri" w:cs="Calibri"/>
          <w:color w:val="7F7F7F" w:themeColor="text1" w:themeTint="80"/>
          <w:sz w:val="20"/>
          <w:szCs w:val="20"/>
        </w:rPr>
      </w:pPr>
    </w:p>
    <w:p w:rsidR="003E45A9" w:rsidRPr="00931E66" w:rsidRDefault="003E45A9" w:rsidP="003E45A9">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3E45A9" w:rsidRPr="00931E66" w:rsidRDefault="003E45A9" w:rsidP="003E45A9">
      <w:pPr>
        <w:pStyle w:val="Textoindependiente"/>
        <w:rPr>
          <w:rFonts w:ascii="Calibri" w:hAnsi="Calibri" w:cs="Calibri"/>
          <w:color w:val="7F7F7F" w:themeColor="text1" w:themeTint="80"/>
          <w:sz w:val="20"/>
          <w:szCs w:val="20"/>
        </w:rPr>
      </w:pPr>
    </w:p>
    <w:p w:rsidR="003E45A9" w:rsidRPr="00931E66" w:rsidRDefault="003E45A9" w:rsidP="003E45A9">
      <w:pPr>
        <w:pStyle w:val="Textoindependiente"/>
        <w:ind w:firstLine="708"/>
        <w:rPr>
          <w:rFonts w:ascii="Calibri" w:hAnsi="Calibri" w:cs="Calibri"/>
          <w:b/>
          <w:bCs/>
          <w:color w:val="7F7F7F" w:themeColor="text1" w:themeTint="80"/>
          <w:sz w:val="26"/>
          <w:szCs w:val="26"/>
        </w:rPr>
      </w:pPr>
      <w:r w:rsidRPr="00931E66">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3E45A9" w:rsidRPr="00931E66" w:rsidRDefault="003E45A9" w:rsidP="003E45A9">
      <w:pPr>
        <w:pStyle w:val="Textoindependiente"/>
        <w:rPr>
          <w:rFonts w:ascii="Calibri" w:hAnsi="Calibri" w:cs="Calibri"/>
          <w:color w:val="7F7F7F" w:themeColor="text1" w:themeTint="80"/>
          <w:sz w:val="20"/>
          <w:szCs w:val="20"/>
        </w:rPr>
      </w:pPr>
    </w:p>
    <w:p w:rsidR="003E45A9" w:rsidRPr="00931E66" w:rsidRDefault="003E45A9" w:rsidP="003E45A9">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Así lo resolvió y firma el Licenciado </w:t>
      </w:r>
      <w:r w:rsidRPr="00931E66">
        <w:rPr>
          <w:rFonts w:ascii="Calibri" w:hAnsi="Calibri" w:cs="Calibri"/>
          <w:b/>
          <w:bCs/>
          <w:color w:val="7F7F7F" w:themeColor="text1" w:themeTint="80"/>
          <w:sz w:val="26"/>
          <w:szCs w:val="26"/>
        </w:rPr>
        <w:t>Ernesto Alejandro Mora Álvarez</w:t>
      </w:r>
      <w:r w:rsidRPr="00931E66">
        <w:rPr>
          <w:rFonts w:ascii="Calibri" w:hAnsi="Calibri" w:cs="Calibri"/>
          <w:color w:val="7F7F7F" w:themeColor="text1" w:themeTint="80"/>
          <w:sz w:val="26"/>
          <w:szCs w:val="26"/>
        </w:rPr>
        <w:t xml:space="preserve">, Juez Segundo Administrativo municipal de León, Guanajuato, quien actúa asistido en forma legal con Secretario de Estudio y Cuenta, designado mediante oficio </w:t>
      </w:r>
      <w:r w:rsidRPr="00931E66">
        <w:rPr>
          <w:rFonts w:ascii="Arial" w:hAnsi="Arial" w:cs="Arial"/>
          <w:b/>
          <w:color w:val="7F7F7F" w:themeColor="text1" w:themeTint="80"/>
        </w:rPr>
        <w:t>J.S.A.M./055 /2017</w:t>
      </w:r>
      <w:r w:rsidRPr="00931E66">
        <w:rPr>
          <w:rFonts w:ascii="Calibri" w:hAnsi="Calibri" w:cs="Calibri"/>
          <w:color w:val="7F7F7F" w:themeColor="text1" w:themeTint="80"/>
          <w:sz w:val="26"/>
          <w:szCs w:val="26"/>
        </w:rPr>
        <w:t xml:space="preserve"> de fecha 6 de julio del año en curso, Licenciado </w:t>
      </w:r>
      <w:r w:rsidRPr="00931E66">
        <w:rPr>
          <w:rFonts w:ascii="Calibri" w:hAnsi="Calibri" w:cs="Calibri"/>
          <w:b/>
          <w:bCs/>
          <w:color w:val="7F7F7F" w:themeColor="text1" w:themeTint="80"/>
          <w:sz w:val="26"/>
          <w:szCs w:val="26"/>
        </w:rPr>
        <w:t>Carlos Alberto Muñoz Vargas</w:t>
      </w:r>
      <w:r w:rsidRPr="00931E66">
        <w:rPr>
          <w:rFonts w:ascii="Calibri" w:hAnsi="Calibri" w:cs="Calibri"/>
          <w:color w:val="7F7F7F" w:themeColor="text1" w:themeTint="80"/>
          <w:sz w:val="26"/>
          <w:szCs w:val="26"/>
        </w:rPr>
        <w:t xml:space="preserve">,  quien da fe. . . . . . . . . . . . . . . . . . . . . . . . . . . . . . . . . . . . . . . </w:t>
      </w:r>
    </w:p>
    <w:p w:rsidR="003E45A9" w:rsidRPr="00931E66" w:rsidRDefault="003E45A9" w:rsidP="003E45A9">
      <w:pPr>
        <w:pStyle w:val="Textoindependiente"/>
        <w:rPr>
          <w:rFonts w:ascii="Calibri" w:hAnsi="Calibri" w:cs="Calibri"/>
          <w:color w:val="7F7F7F" w:themeColor="text1" w:themeTint="80"/>
          <w:sz w:val="20"/>
          <w:szCs w:val="20"/>
        </w:rPr>
      </w:pPr>
    </w:p>
    <w:p w:rsidR="0017082A" w:rsidRDefault="003E45A9"/>
    <w:sectPr w:rsidR="00170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A9"/>
    <w:rsid w:val="003E45A9"/>
    <w:rsid w:val="00907ADA"/>
    <w:rsid w:val="00A32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E45A9"/>
    <w:pPr>
      <w:spacing w:after="120"/>
    </w:pPr>
  </w:style>
  <w:style w:type="character" w:customStyle="1" w:styleId="TextoindependienteCar">
    <w:name w:val="Texto independiente Car"/>
    <w:basedOn w:val="Fuentedeprrafopredeter"/>
    <w:link w:val="Textoindependiente"/>
    <w:uiPriority w:val="99"/>
    <w:rsid w:val="003E45A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3E45A9"/>
    <w:pPr>
      <w:spacing w:after="120"/>
      <w:ind w:left="283"/>
    </w:pPr>
  </w:style>
  <w:style w:type="character" w:customStyle="1" w:styleId="SangradetextonormalCar">
    <w:name w:val="Sangría de texto normal Car"/>
    <w:basedOn w:val="Fuentedeprrafopredeter"/>
    <w:link w:val="Sangradetextonormal"/>
    <w:semiHidden/>
    <w:rsid w:val="003E45A9"/>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E45A9"/>
    <w:pPr>
      <w:spacing w:after="120"/>
    </w:pPr>
  </w:style>
  <w:style w:type="character" w:customStyle="1" w:styleId="TextoindependienteCar">
    <w:name w:val="Texto independiente Car"/>
    <w:basedOn w:val="Fuentedeprrafopredeter"/>
    <w:link w:val="Textoindependiente"/>
    <w:uiPriority w:val="99"/>
    <w:rsid w:val="003E45A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3E45A9"/>
    <w:pPr>
      <w:spacing w:after="120"/>
      <w:ind w:left="283"/>
    </w:pPr>
  </w:style>
  <w:style w:type="character" w:customStyle="1" w:styleId="SangradetextonormalCar">
    <w:name w:val="Sangría de texto normal Car"/>
    <w:basedOn w:val="Fuentedeprrafopredeter"/>
    <w:link w:val="Sangradetextonormal"/>
    <w:semiHidden/>
    <w:rsid w:val="003E45A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3160</Words>
  <Characters>17386</Characters>
  <Application>Microsoft Office Word</Application>
  <DocSecurity>0</DocSecurity>
  <Lines>144</Lines>
  <Paragraphs>41</Paragraphs>
  <ScaleCrop>false</ScaleCrop>
  <Company/>
  <LinksUpToDate>false</LinksUpToDate>
  <CharactersWithSpaces>20505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2017-09-28T19:57:00Z</dcterms:created>
  <dcterms:modified xsi:type="dcterms:W3CDTF">2017-09-28T19:57:00Z</dcterms:modified>
</cp:coreProperties>
</file>